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28" w:rsidRDefault="00C0596A" w:rsidP="00B17528">
      <w:pPr>
        <w:pStyle w:val="Title"/>
      </w:pPr>
      <w:r>
        <w:t>Investigating Fitts’s Law as a Discriminant for Identifying Possible Dyslexia in Primary School C</w:t>
      </w:r>
      <w:r w:rsidR="00B17528">
        <w:t>hildren</w:t>
      </w:r>
    </w:p>
    <w:p w:rsidR="00B17528" w:rsidRPr="00B17528" w:rsidRDefault="00B17528" w:rsidP="00B17528">
      <w:pPr>
        <w:pStyle w:val="Subtitle"/>
      </w:pPr>
      <w:r>
        <w:t>Sam Dixon - 40056761</w:t>
      </w:r>
    </w:p>
    <w:p w:rsidR="005E4E96" w:rsidRDefault="005E4E96" w:rsidP="00D845D9">
      <w:pPr>
        <w:pStyle w:val="Heading1"/>
      </w:pPr>
      <w:r>
        <w:t>Abstract</w:t>
      </w:r>
    </w:p>
    <w:p w:rsidR="005E4E96" w:rsidRPr="005E4E96" w:rsidRDefault="005E4E96" w:rsidP="005E4E96">
      <w:r>
        <w:t>This report covers the current progress of the development</w:t>
      </w:r>
      <w:r w:rsidR="00C0596A">
        <w:t xml:space="preserve"> and evaluation of a system which aims to detect D</w:t>
      </w:r>
      <w:r>
        <w:t>yslexia</w:t>
      </w:r>
      <w:r w:rsidR="00C0596A">
        <w:t>,</w:t>
      </w:r>
      <w:r>
        <w:t xml:space="preserve"> via the use of Fitt</w:t>
      </w:r>
      <w:r w:rsidR="00C0596A">
        <w:t xml:space="preserve">s’s Law. Within is </w:t>
      </w:r>
      <w:r w:rsidR="00577CB1">
        <w:t>a brief overview of the project -</w:t>
      </w:r>
      <w:r w:rsidR="00C0596A">
        <w:t xml:space="preserve"> prior art; goals and aims; what has been achieved;</w:t>
      </w:r>
      <w:r>
        <w:t xml:space="preserve"> what is planned</w:t>
      </w:r>
      <w:r w:rsidR="00C0596A">
        <w:t>;</w:t>
      </w:r>
      <w:r>
        <w:t xml:space="preserve"> and how the system will be evaluated once completed.</w:t>
      </w:r>
    </w:p>
    <w:p w:rsidR="00466DAB" w:rsidRDefault="00466DAB" w:rsidP="005E4E96">
      <w:pPr>
        <w:pStyle w:val="Heading1"/>
      </w:pPr>
      <w:r>
        <w:t xml:space="preserve">Background </w:t>
      </w:r>
    </w:p>
    <w:p w:rsidR="007A26AC" w:rsidRPr="004B7774" w:rsidRDefault="007A26AC" w:rsidP="00A4681A">
      <w:pPr>
        <w:pStyle w:val="Heading2"/>
      </w:pPr>
      <w:r w:rsidRPr="004B7774">
        <w:t>Dyslexia</w:t>
      </w:r>
    </w:p>
    <w:p w:rsidR="00466DAB" w:rsidRDefault="00466DAB">
      <w:r>
        <w:t>Dyslexia is present in around 10% of the British population to some degree; about 4% of the population have severe Dyslexia</w:t>
      </w:r>
      <w:r w:rsidR="00A87844">
        <w:t xml:space="preserve"> </w:t>
      </w:r>
      <w:r w:rsidR="00A87844">
        <w:fldChar w:fldCharType="begin" w:fldLock="1"/>
      </w:r>
      <w:r w:rsidR="00A87844">
        <w:instrText>ADDIN CSL_CITATION { "citationItems" : [ { "id" : "ITEM-1", "itemData" : { "URL" : "http://www.bdadyslexia.org.uk/about", "author" : [ { "dropping-particle" : "", "family" : "British Dyslexia Association", "given" : "", "non-dropping-particle" : "", "parse-names" : false, "suffix" : "" } ], "id" : "ITEM-1", "issued" : { "date-parts" : [ [ "0" ] ] }, "title" : "About the British Dyslexia Association | British Dyslexia Association", "type" : "webpage" }, "uris" : [ "http://www.mendeley.com/documents/?uuid=c0a602d2-d00b-3b53-a830-1f161a5478e0" ] }, { "id" : "ITEM-2", "itemData" : { "URL" : "http://www.nhs.uk/conditions/Dyslexia/Pages/Introduction.aspx", "abstract" : "Read about dyslexia, a common type of learning difficulty that can cause problems with reading, writing and spelling.", "accessed" : { "date-parts" : [ [ "2016", "11", "22" ] ] }, "author" : [ { "dropping-particle" : "", "family" : "NHS Choices", "given" : "", "non-dropping-particle" : "", "parse-names" : false, "suffix" : "" } ], "id" : "ITEM-2", "issued" : { "date-parts" : [ [ "0" ] ] }, "publisher" : "Department of Health", "title" : "Dyslexia - NHS Choices", "type" : "webpage" }, "uris" : [ "http://www.mendeley.com/documents/?uuid=c2cf7e8f-1011-36af-8e65-f969985a5f91" ] } ], "mendeley" : { "formattedCitation" : "[1], [2]", "plainTextFormattedCitation" : "[1], [2]", "previouslyFormattedCitation" : "[1], [2]" }, "properties" : { "noteIndex" : 0 }, "schema" : "https://github.com/citation-style-language/schema/raw/master/csl-citation.json" }</w:instrText>
      </w:r>
      <w:r w:rsidR="00A87844">
        <w:fldChar w:fldCharType="separate"/>
      </w:r>
      <w:r w:rsidR="00A87844" w:rsidRPr="00A87844">
        <w:rPr>
          <w:noProof/>
        </w:rPr>
        <w:t>[1], [2]</w:t>
      </w:r>
      <w:r w:rsidR="00A87844">
        <w:fldChar w:fldCharType="end"/>
      </w:r>
      <w:r>
        <w:t>. While the understanding and acceptance of Dyslexia has improved greatly in recent years, the asse</w:t>
      </w:r>
      <w:r w:rsidR="00C0596A">
        <w:t>ssment of whether a person has D</w:t>
      </w:r>
      <w:r>
        <w:t>yslexia has remained relatively stagnant.</w:t>
      </w:r>
      <w:r w:rsidR="00A87844">
        <w:t xml:space="preserve"> </w:t>
      </w:r>
    </w:p>
    <w:p w:rsidR="00D845D9" w:rsidRDefault="00466DAB">
      <w:r>
        <w:t>Dyslexia is one of the few</w:t>
      </w:r>
      <w:r w:rsidR="00B157DC">
        <w:t xml:space="preserve"> learning difficulties</w:t>
      </w:r>
      <w:r w:rsidR="00C0596A">
        <w:t xml:space="preserve"> which does not have an assessment funded by the NHS</w:t>
      </w:r>
      <w:r w:rsidR="00A87844">
        <w:t xml:space="preserve"> </w:t>
      </w:r>
      <w:r w:rsidR="00A87844">
        <w:fldChar w:fldCharType="begin" w:fldLock="1"/>
      </w:r>
      <w:r w:rsidR="00A87844">
        <w:instrText>ADDIN CSL_CITATION { "citationItems" : [ { "id" : "ITEM-1", "itemData" : { "URL" : "http://www.bdadyslexia.org.uk/parent/frequently-asked-questions", "author" : [ { "dropping-particle" : "", "family" : "British Dyslexia Association", "given" : "", "non-dropping-particle" : "", "parse-names" : false, "suffix" : "" } ], "id" : "ITEM-1", "issued" : { "date-parts" : [ [ "0" ] ] }, "title" : "Frequently Asked Questions | British Dyslexia Association", "type" : "webpage" }, "uris" : [ "http://www.mendeley.com/documents/?uuid=d7312e7c-f5e3-3ee5-9b3d-f3728975760b" ] }, { "id" : "ITEM-2", "itemData" : { "URL" : "http://www.nhs.uk/Conditions/Dyslexia/Pages/Diagnosis.aspx", "abstract" : "Read about how you can get a dyslexia assessment for you or your child, and find out what the process involves.", "accessed" : { "date-parts" : [ [ "2016", "11", "22" ] ] }, "author" : [ { "dropping-particle" : "", "family" : "NHS Choices", "given" : "", "non-dropping-particle" : "", "parse-names" : false, "suffix" : "" } ], "id" : "ITEM-2", "issued" : { "date-parts" : [ [ "0" ] ] }, "publisher" : "Department of Health", "title" : "Dyslexia - Diagnosis - NHS Choices", "type" : "webpage" }, "uris" : [ "http://www.mendeley.com/documents/?uuid=1d0c7a16-a0eb-3b72-a695-ac19a4151474" ] } ], "mendeley" : { "formattedCitation" : "[3], [4]", "plainTextFormattedCitation" : "[3], [4]", "previouslyFormattedCitation" : "[3], [4]" }, "properties" : { "noteIndex" : 0 }, "schema" : "https://github.com/citation-style-language/schema/raw/master/csl-citation.json" }</w:instrText>
      </w:r>
      <w:r w:rsidR="00A87844">
        <w:fldChar w:fldCharType="separate"/>
      </w:r>
      <w:r w:rsidR="00A87844" w:rsidRPr="00A87844">
        <w:rPr>
          <w:noProof/>
        </w:rPr>
        <w:t>[3], [4]</w:t>
      </w:r>
      <w:r w:rsidR="00A87844">
        <w:fldChar w:fldCharType="end"/>
      </w:r>
      <w:r w:rsidR="00C0596A">
        <w:t>. T</w:t>
      </w:r>
      <w:r>
        <w:t>he current</w:t>
      </w:r>
      <w:r w:rsidR="004F6756">
        <w:t xml:space="preserve"> and</w:t>
      </w:r>
      <w:r>
        <w:t xml:space="preserve"> most accurate </w:t>
      </w:r>
      <w:r w:rsidR="00B157DC">
        <w:t xml:space="preserve">form of assessment </w:t>
      </w:r>
      <w:r>
        <w:t>remains in the form of traditional “pen-and-paper” tests.</w:t>
      </w:r>
    </w:p>
    <w:p w:rsidR="00D845D9" w:rsidRDefault="004B3A62">
      <w:r>
        <w:t>For the reasons stated in the above, research into more diverse – and potentially improved – detection methods could allow</w:t>
      </w:r>
      <w:r w:rsidR="00D845D9">
        <w:t xml:space="preserve"> for </w:t>
      </w:r>
      <w:r w:rsidR="00ED7F4D">
        <w:t>potentially</w:t>
      </w:r>
      <w:r w:rsidR="00D845D9">
        <w:t xml:space="preserve"> faster, earlier </w:t>
      </w:r>
      <w:r w:rsidR="00B37F77">
        <w:t>and more</w:t>
      </w:r>
      <w:r w:rsidR="00D845D9">
        <w:t xml:space="preserve"> </w:t>
      </w:r>
      <w:r>
        <w:t>accurate detection of D</w:t>
      </w:r>
      <w:r w:rsidR="004F6756">
        <w:t>yslexia</w:t>
      </w:r>
      <w:r>
        <w:t>.</w:t>
      </w:r>
    </w:p>
    <w:p w:rsidR="005E4E96" w:rsidRDefault="00E47B92" w:rsidP="005E4E96">
      <w:pPr>
        <w:pStyle w:val="Heading2"/>
      </w:pPr>
      <w:r>
        <w:t>Dot-to-Dot Task</w:t>
      </w:r>
    </w:p>
    <w:p w:rsidR="00B37F77" w:rsidRDefault="00577CB1" w:rsidP="00423707">
      <w:r>
        <w:t>The Dot-to-Dot T</w:t>
      </w:r>
      <w:r w:rsidR="00E47B92">
        <w:t>ask (DtD)</w:t>
      </w:r>
      <w:r w:rsidR="008E1C1D">
        <w:t xml:space="preserve"> </w:t>
      </w:r>
      <w:r w:rsidR="00294AD6">
        <w:fldChar w:fldCharType="begin" w:fldLock="1"/>
      </w:r>
      <w:r w:rsidR="00A87844">
        <w:instrText>ADDIN CSL_CITATION { "citationItems" : [ { "id" : "ITEM-1", "itemData" : { "DOI" : "10.13140/2.1.4607.8723", "author" : [ { "dropping-particle" : "", "family" : "Willis", "given" : "Alexandra", "non-dropping-particle" : "", "parse-names" : false, "suffix" : "" }, { "dropping-particle" : "", "family" : "Piotrowska", "given" : "Ms Barbara", "non-dropping-particle" : "", "parse-names" : false, "suffix" : "" }, { "dropping-particle" : "", "family" : "Bannach-brown", "given" : "Ms Alexandra", "non-dropping-particle" : "", "parse-names" : false, "suffix" : "" }, { "dropping-particle" : "", "family" : "Maclean", "given" : "Rory", "non-dropping-particle" : "", "parse-names" : false, "suffix" : "" }, { "dropping-particle" : "", "family" : "Kerridge", "given" : "Prof Jon", "non-dropping-particle" : "", "parse-names" : false, "suffix" : "" } ], "id" : "ITEM-1", "issue" : "2003", "issued" : { "date-parts" : [ [ "2010" ] ] }, "page" : "3181", "title" : "Performance on a tablet-based visual-spatial-motor task is compromised in adults and children with dyslexia : implications for the development of a novel screening tool . The Dot-to-Dot Task", "type" : "article-journal" }, "uris" : [ "http://www.mendeley.com/documents/?uuid=7d1a0878-5235-4488-88e2-1f3abfe3b373" ] }, { "id" : "ITEM-2", "itemData" : { "author" : [ { "dropping-particle" : "", "family" : "Piotrowska", "given" : "Ms Barbara", "non-dropping-particle" : "", "parse-names" : false, "suffix" : "" }, { "dropping-particle" : "", "family" : "Willis", "given" : "Alexandra", "non-dropping-particle" : "", "parse-names" : false, "suffix" : "" }, { "dropping-particle" : "", "family" : "Maclean", "given" : "Rory", "non-dropping-particle" : "", "parse-names" : false, "suffix" : "" }, { "dropping-particle" : "", "family" : "Murray", "given" : "Jennifer", "non-dropping-particle" : "", "parse-names" : false, "suffix" : "" }, { "dropping-particle" : "", "family" : "Kerridge", "given" : "Prof Jon M", "non-dropping-particle" : "", "parse-names" : false, "suffix" : "" } ], "id" : "ITEM-2", "issue" : "AUGUST", "issued" : { "date-parts" : [ [ "2015" ] ] }, "page" : "443414", "title" : "Visual-Spatial-Motor Integration in a Cross-Section of Primary-Aged Children : Implications for Assessing Risk of Dyslexia", "type" : "article-journal", "volume" : "05" }, "uris" : [ "http://www.mendeley.com/documents/?uuid=e6a83bc1-ff74-41bb-abf5-f6f281b76568" ] } ], "mendeley" : { "formattedCitation" : "[5], [6]", "plainTextFormattedCitation" : "[5], [6]", "previouslyFormattedCitation" : "[5], [6]" }, "properties" : { "noteIndex" : 0 }, "schema" : "https://github.com/citation-style-language/schema/raw/master/csl-citation.json" }</w:instrText>
      </w:r>
      <w:r w:rsidR="00294AD6">
        <w:fldChar w:fldCharType="separate"/>
      </w:r>
      <w:r w:rsidR="00A87844" w:rsidRPr="00A87844">
        <w:rPr>
          <w:noProof/>
        </w:rPr>
        <w:t>[5], [6]</w:t>
      </w:r>
      <w:r w:rsidR="00294AD6">
        <w:fldChar w:fldCharType="end"/>
      </w:r>
      <w:r w:rsidR="00423707">
        <w:t xml:space="preserve"> is an application that tests a user’s ability to trace lines between a set of displayed dots. </w:t>
      </w:r>
      <w:r w:rsidR="004B3A62">
        <w:t>Prof. Jon</w:t>
      </w:r>
      <w:r w:rsidR="00B853C6">
        <w:t xml:space="preserve"> M.</w:t>
      </w:r>
      <w:r w:rsidR="004B3A62">
        <w:t xml:space="preserve"> Kerridge hypothesises that D</w:t>
      </w:r>
      <w:r w:rsidR="006644C7">
        <w:t>y</w:t>
      </w:r>
      <w:r w:rsidR="004B3A62">
        <w:t>slexic children will produce a Dot-to-D</w:t>
      </w:r>
      <w:r w:rsidR="006644C7">
        <w:t>ot solution</w:t>
      </w:r>
      <w:r w:rsidR="004B3A62">
        <w:t>,</w:t>
      </w:r>
      <w:r w:rsidR="006644C7">
        <w:t xml:space="preserve"> </w:t>
      </w:r>
      <w:r w:rsidR="004B3A62">
        <w:t>which</w:t>
      </w:r>
      <w:r w:rsidR="006644C7">
        <w:t xml:space="preserve"> </w:t>
      </w:r>
      <w:r w:rsidR="004B3A62">
        <w:t>contains distinct patterns or traits. These</w:t>
      </w:r>
      <w:r w:rsidR="006644C7">
        <w:t xml:space="preserve"> could</w:t>
      </w:r>
      <w:r w:rsidR="004B3A62">
        <w:t>, in turn,</w:t>
      </w:r>
      <w:r w:rsidR="006644C7">
        <w:t xml:space="preserve"> </w:t>
      </w:r>
      <w:r w:rsidR="004B3A62">
        <w:t xml:space="preserve">then </w:t>
      </w:r>
      <w:r w:rsidR="006644C7">
        <w:t xml:space="preserve">be </w:t>
      </w:r>
      <w:r w:rsidR="004B3A62">
        <w:t>identified by a computer, aiding in the identification of D</w:t>
      </w:r>
      <w:r w:rsidR="006644C7">
        <w:t>yslexia in the examinee.</w:t>
      </w:r>
    </w:p>
    <w:p w:rsidR="007A26AC" w:rsidRPr="004B7774" w:rsidRDefault="007A26AC" w:rsidP="00A4681A">
      <w:pPr>
        <w:pStyle w:val="Heading2"/>
      </w:pPr>
      <w:r w:rsidRPr="004B7774">
        <w:t>Fitts’s Law</w:t>
      </w:r>
    </w:p>
    <w:p w:rsidR="006644C7" w:rsidRDefault="006A1E18" w:rsidP="007A26AC">
      <w:r>
        <w:t>T</w:t>
      </w:r>
      <w:r w:rsidR="006644C7">
        <w:t>he me</w:t>
      </w:r>
      <w:r>
        <w:t>tric</w:t>
      </w:r>
      <w:r w:rsidR="006644C7">
        <w:t xml:space="preserve"> of identification being analysed</w:t>
      </w:r>
      <w:r w:rsidR="007A26AC">
        <w:t xml:space="preserve"> in this project</w:t>
      </w:r>
      <w:r w:rsidR="006644C7">
        <w:t xml:space="preserve"> is Fitts’s Law</w:t>
      </w:r>
      <w:r w:rsidR="005278EC">
        <w:t xml:space="preserve"> </w:t>
      </w:r>
      <w:r w:rsidR="005278EC">
        <w:fldChar w:fldCharType="begin" w:fldLock="1"/>
      </w:r>
      <w:r w:rsidR="0093600B">
        <w:instrText>ADDIN CSL_CITATION { "citationItems" : [ { "id" : "ITEM-1", "itemData" : { "DOI" : "10.1037/h0055392", "ISBN" : "0022-1015(Print)", "ISSN" : "0022-1015", "PMID" : "1402698", "abstract" : "Reports of 3 experiments testing the hypothesis that the average duration of responses is directly proportional to the minimum average amount of information per response. The results show that the rate of performance is approximately constant over a wide range of movement amplitude and tolerance limits. This supports the thesis that \"the performance capacity of the human motor system plus its associated visual and proprioceptive feedback mechanisms, when measured in information units, is relatively constant over a considerable range of task conditions.\" 25 references.", "author" : [ { "dropping-particle" : "", "family" : "Fitts", "given" : "Paul M.", "non-dropping-particle" : "", "parse-names" : false, "suffix" : "" } ], "container-title" : "Journal of Experimental Psychology", "id" : "ITEM-1", "issue" : "6", "issued" : { "date-parts" : [ [ "1954" ] ] }, "page" : "381-391", "title" : "The information capacity of the human motor system in controlling the amplitude of movement.", "type" : "article-journal", "volume" : "47" }, "uris" : [ "http://www.mendeley.com/documents/?uuid=6468271d-8050-42c6-af21-a892de838adb" ] }, { "id" : "ITEM-2", "itemData" : { "ISBN" : "5198244120", "ISSN" : "07135424", "abstract" : "The prediction of movement time in human-computer interfaces as undertaken using Fitts' law is reviewed. Techniques for model building are summarized and three refinements to improve the theoretical and empirical accuracy of the law are presented. Refinements include (1) the Shannon formulation for the index of task difficulty, (2) new interpretations of \"target width\" for two- and three-dimensional tasks, and (3) a technique for normalizing error rates across experimental factors. Finally, a detailed application example is developed showing the potential of Fitts' law to predict and compare the performance of user interfaces before designs are finalized.", "author" : [ { "dropping-particle" : "", "family" : "MacKenzie", "given" : "I. Scott", "non-dropping-particle" : "", "parse-names" : false, "suffix" : "" } ], "container-title" : "Readings in human-computer interaction", "id" : "ITEM-2", "issued" : { "date-parts" : [ [ "1995" ] ] }, "page" : "483-493", "title" : "Movement Time Prediction in Human-Computer Interfaces", "type" : "article-journal" }, "uris" : [ "http://www.mendeley.com/documents/?uuid=bfa12299-46ea-4f68-b122-3352a9acd348" ] }, { "id" : "ITEM-3", "itemData" : { "abstract" : "The theoretical basis for Fitts' law is developed and extended. Several modifications are claimed to improve the model's prediction power in general, and to extend its applicability to movement tasks common on today's interactive computer systems. Original contributions include (a) a correction to the model based on a direct analogy with Shannon's Theorem 17, (b) two methods for accommodating approach angle in the calculation of task difficulty, and (c) an extension of the model to dragging tasks and compound pointing-plus-dragging tasks.\r\n\r\nIn a re-analysis of published data from experiments by Fitts' and others, the Shannon formulation is shown to provided higher correlations than the Fitts or Welford formulation, particularly when task conditions extend under 3 bits. It is demonstrated that the Shannon formulation cannot yield a negative rating for task difficulty, unlike the Fitts or Welford formulation.\r\n\r\nThree experiments were conducted. In the first, the mouse, tablet-with-stylus, and trackball were tested on serial pointing and dragging tasks. Model comparisons provided moderate additional evidence of an improved fit using the Shannon formulation. Using the index of performance (in bits/s) as the criterion, the tablet-with-stylus and mouse performed similarly during the pointing tasks; but the tablet-with-stylus was slightly better than the mouse during dragging. The trackball was a poor performer for both tasks.\r\n\r\nIn the second experiment, the mouse was used in a two-dimensional point-select task with rectangular targets. Two models performed significantly better than the status quo model \u2013 one substituting for target width the smaller of the target's width or height (the \"smaller-of\" model), the other substituting the span of the target along an approach vector through the target's centre (the W' model).\r\n\r\nIn the third experiment, the mouse was tested in a point-drag-select task. Observations support the claim that Fitts' law can model both pointing and dragging operations, even when they occur as a point-select (button-down) action followed by a drag-select (button-up) action.", "author" : [ { "dropping-particle" : "", "family" : "MacKenzie", "given" : "Ian Scott", "non-dropping-particle" : "", "parse-names" : false, "suffix" : "" } ], "id" : "ITEM-3", "issued" : { "date-parts" : [ [ "1992" ] ] }, "title" : "Fitts' law as a performance model in human-computer interaction", "type" : "thesis" }, "uris" : [ "http://www.mendeley.com/documents/?uuid=9e0d5c4e-2834-311c-89c3-0d7b3c6c1ddb" ] } ], "mendeley" : { "formattedCitation" : "[7]\u2013[9]", "plainTextFormattedCitation" : "[7]\u2013[9]", "previouslyFormattedCitation" : "[7]\u2013[9]" }, "properties" : { "noteIndex" : 0 }, "schema" : "https://github.com/citation-style-language/schema/raw/master/csl-citation.json" }</w:instrText>
      </w:r>
      <w:r w:rsidR="005278EC">
        <w:fldChar w:fldCharType="separate"/>
      </w:r>
      <w:r w:rsidR="0093600B" w:rsidRPr="0093600B">
        <w:rPr>
          <w:noProof/>
        </w:rPr>
        <w:t>[7]–[9]</w:t>
      </w:r>
      <w:r w:rsidR="005278EC">
        <w:fldChar w:fldCharType="end"/>
      </w:r>
      <w:r w:rsidR="007A26AC">
        <w:t xml:space="preserve">. Fitts’s Law </w:t>
      </w:r>
      <w:r w:rsidR="00842B74">
        <w:t>is typically used in the field of Human Computer Interaction (HCI)</w:t>
      </w:r>
      <w:r w:rsidR="005D5B31">
        <w:t xml:space="preserve"> and ergonomic </w:t>
      </w:r>
      <w:r w:rsidR="001141BA">
        <w:t>studies</w:t>
      </w:r>
      <w:r w:rsidR="00842B74">
        <w:t xml:space="preserve"> to model the</w:t>
      </w:r>
      <w:r w:rsidR="005D5B31">
        <w:t xml:space="preserve"> average</w:t>
      </w:r>
      <w:r w:rsidR="00842B74">
        <w:t xml:space="preserve"> amount of time it will take </w:t>
      </w:r>
      <w:r w:rsidR="005D5B31">
        <w:t>users</w:t>
      </w:r>
      <w:r w:rsidR="00842B74">
        <w:t xml:space="preserve"> to access and use different elements of a User Interface. Fitts’s Law </w:t>
      </w:r>
      <w:r w:rsidR="00577CB1">
        <w:t xml:space="preserve">allows for the identification of the </w:t>
      </w:r>
      <w:r w:rsidR="00577CB1" w:rsidRPr="00577CB1">
        <w:rPr>
          <w:i/>
        </w:rPr>
        <w:t>Index of Difficulty</w:t>
      </w:r>
      <w:r w:rsidR="00842B74">
        <w:t xml:space="preserve"> of a particular movement</w:t>
      </w:r>
      <w:r w:rsidR="00ED7F4D">
        <w:t>,</w:t>
      </w:r>
      <w:r w:rsidR="00842B74">
        <w:t xml:space="preserve"> based on the distance a user must travel (</w:t>
      </w:r>
      <w:r w:rsidR="00577CB1">
        <w:t>through the use of</w:t>
      </w:r>
      <w:r w:rsidR="00842B74">
        <w:t xml:space="preserve"> a mouse or pointer) and the size of </w:t>
      </w:r>
      <w:r w:rsidR="00577CB1">
        <w:t>the target – for instance, a button</w:t>
      </w:r>
      <w:r w:rsidR="00842B74">
        <w:t>.</w:t>
      </w:r>
      <w:r w:rsidR="005D5B31">
        <w:t xml:space="preserve"> Fitts’s Law can also be used to calculate</w:t>
      </w:r>
      <w:r w:rsidR="00577CB1">
        <w:t xml:space="preserve"> a user’s </w:t>
      </w:r>
      <w:r w:rsidR="00577CB1" w:rsidRPr="00577CB1">
        <w:rPr>
          <w:i/>
        </w:rPr>
        <w:t>Index of Performance</w:t>
      </w:r>
      <w:r w:rsidR="005D5B31" w:rsidRPr="00577CB1">
        <w:rPr>
          <w:i/>
        </w:rPr>
        <w:t xml:space="preserve"> </w:t>
      </w:r>
      <w:r w:rsidR="005D5B31">
        <w:t xml:space="preserve">based on the time it took a user to reach a location and the </w:t>
      </w:r>
      <w:r w:rsidR="001141BA">
        <w:t>pre-calculated difficulty of that move.</w:t>
      </w:r>
    </w:p>
    <w:p w:rsidR="001141BA" w:rsidRDefault="001141BA" w:rsidP="007A26AC">
      <w:r>
        <w:t xml:space="preserve">While Fitts’s Law is traditionally employed in the design and analysis of </w:t>
      </w:r>
      <w:r w:rsidR="00577CB1">
        <w:t>Graphical User I</w:t>
      </w:r>
      <w:r w:rsidR="00570B0D">
        <w:t>nterfaces</w:t>
      </w:r>
      <w:r w:rsidR="00B64EE9">
        <w:t xml:space="preserve"> (GUIs), investigation into its validity as a metric for the identification of </w:t>
      </w:r>
      <w:r w:rsidR="00577CB1">
        <w:t>D</w:t>
      </w:r>
      <w:r w:rsidR="00B64EE9">
        <w:t>yslexia is a reasonable hypothesis, especially considering the data a</w:t>
      </w:r>
      <w:r w:rsidR="00577CB1">
        <w:t>lready collected by the Dot-to-Dot T</w:t>
      </w:r>
      <w:r w:rsidR="000333B8">
        <w:t>ask</w:t>
      </w:r>
      <w:r w:rsidR="00B64EE9">
        <w:t>.</w:t>
      </w:r>
    </w:p>
    <w:p w:rsidR="00B64EE9" w:rsidRDefault="007A26AC" w:rsidP="004B7774">
      <w:pPr>
        <w:pStyle w:val="Heading1"/>
      </w:pPr>
      <w:r>
        <w:lastRenderedPageBreak/>
        <w:t xml:space="preserve">Existing </w:t>
      </w:r>
      <w:r w:rsidR="00AB6C42">
        <w:t>Art</w:t>
      </w:r>
    </w:p>
    <w:p w:rsidR="001957AA" w:rsidRDefault="00961347" w:rsidP="00156144">
      <w:r>
        <w:t>Before development could begin, research into similar projects was conducted.</w:t>
      </w:r>
      <w:r w:rsidR="003566A2">
        <w:t xml:space="preserve"> </w:t>
      </w:r>
      <w:r w:rsidR="00DA6BCC">
        <w:t>While several papers were found that made use of Fitts’</w:t>
      </w:r>
      <w:r w:rsidR="00653293">
        <w:t>s</w:t>
      </w:r>
      <w:r w:rsidR="00DA6BCC">
        <w:t xml:space="preserve"> </w:t>
      </w:r>
      <w:r w:rsidR="00653293">
        <w:t xml:space="preserve">Law </w:t>
      </w:r>
      <w:r w:rsidR="00E97492">
        <w:t>for the evolution of children with</w:t>
      </w:r>
      <w:r w:rsidR="00671470">
        <w:t xml:space="preserve"> </w:t>
      </w:r>
      <w:r w:rsidR="008E1C1D">
        <w:t>Deve</w:t>
      </w:r>
      <w:r w:rsidR="00E97492">
        <w:t>lopmental Coordination Disorder</w:t>
      </w:r>
      <w:r w:rsidR="008E1C1D">
        <w:t xml:space="preserve"> and</w:t>
      </w:r>
      <w:r w:rsidR="00671470">
        <w:t xml:space="preserve"> </w:t>
      </w:r>
      <w:r w:rsidR="00E97492">
        <w:t>similar conditions</w:t>
      </w:r>
      <w:r w:rsidR="00653293">
        <w:t xml:space="preserve">, none </w:t>
      </w:r>
      <w:r w:rsidR="00671470">
        <w:t xml:space="preserve">of these </w:t>
      </w:r>
      <w:r w:rsidR="00653293">
        <w:t>focused specifically on the detection of Dyslexia.</w:t>
      </w:r>
    </w:p>
    <w:p w:rsidR="00156144" w:rsidRPr="00CB7D07" w:rsidRDefault="001A6C22" w:rsidP="00CB7D07">
      <w:pPr>
        <w:pStyle w:val="Heading2"/>
      </w:pPr>
      <w:r w:rsidRPr="00CB7D07">
        <w:t xml:space="preserve">The influence of task paradigm on motor imagery ability in children with Developmental Coordination Disorder </w:t>
      </w:r>
      <w:r w:rsidRPr="00CB7D07">
        <w:fldChar w:fldCharType="begin" w:fldLock="1"/>
      </w:r>
      <w:r w:rsidR="0093600B">
        <w:instrText>ADDIN CSL_CITATION { "citationItems" : [ { "id" : "ITEM-1", "itemData" : { "DOI" : "10.1016/j.humov.2015.08.016", "ISBN" : "0167-9457", "ISSN" : "18727646", "PMID" : "26319360", "abstract" : "Children with Developmental Coordination Disorder (DCD) have difficulty imagining movements such that they conform to the customary temporal constraints of real performance. We examined whether this ability is influenced by the choice of task used to elicit motor imagery (MI). Performance of typically developing (TD) (. n=. 30) and children with DCD (. n=. 30) was compared on two tasks: the Visually Guided Pointing Task (VGPT) and the Computerized Virtual Radial Fitts Task (C-VRFT). Since the VGPT places higher demands on executive functions like working memory but requires less spatial planning, we reasoned that the C-VRFT would provide a purer measure of motor imagery (or simulation). Based on our earlier work, we predicted that imagery deficits in DCD would more likely manifest on the C-VRFT. Results showed high correlations between tasks in terms of executed and imagined movement time suggest that both tasks measure MI ability. However, group differences were more pronounced in the imagined condition of the radial Fitts' task. Taken together, the more spatially complex C-VRFT appears to be a more sensitive measure of motor imagery, better discriminating between DCD and TD. Implications for theory and practice are discussed.", "author" : [ { "dropping-particle" : "", "family" : "Ferguson", "given" : "G. D.", "non-dropping-particle" : "", "parse-names" : false, "suffix" : "" }, { "dropping-particle" : "", "family" : "Wilson", "given" : "P. H.", "non-dropping-particle" : "", "parse-names" : false, "suffix" : "" }, { "dropping-particle" : "", "family" : "Smits-Engelsman", "given" : "B. C M", "non-dropping-particle" : "", "parse-names" : false, "suffix" : "" } ], "container-title" : "Human Movement Science", "id" : "ITEM-1", "issued" : { "date-parts" : [ [ "2015" ] ] }, "page" : "81-90", "publisher" : "Elsevier B.V.", "title" : "The influence of task paradigm on motor imagery ability in children with Developmental Coordination Disorder", "type" : "article-journal", "volume" : "44" }, "uris" : [ "http://www.mendeley.com/documents/?uuid=e4c17451-1bf7-49d7-82cd-b390079222db" ] } ], "mendeley" : { "formattedCitation" : "[10]", "plainTextFormattedCitation" : "[10]", "previouslyFormattedCitation" : "[10]" }, "properties" : { "noteIndex" : 0 }, "schema" : "https://github.com/citation-style-language/schema/raw/master/csl-citation.json" }</w:instrText>
      </w:r>
      <w:r w:rsidRPr="00CB7D07">
        <w:fldChar w:fldCharType="separate"/>
      </w:r>
      <w:r w:rsidR="0093600B" w:rsidRPr="0093600B">
        <w:rPr>
          <w:noProof/>
        </w:rPr>
        <w:t>[10]</w:t>
      </w:r>
      <w:r w:rsidRPr="00CB7D07">
        <w:fldChar w:fldCharType="end"/>
      </w:r>
    </w:p>
    <w:p w:rsidR="009C607A" w:rsidRDefault="001A6C22" w:rsidP="001A6C22">
      <w:r>
        <w:t xml:space="preserve">This paper focuses on </w:t>
      </w:r>
      <w:r w:rsidR="006D36BB">
        <w:t xml:space="preserve">the use of a Fitts’s Law based system – similar to the Dot-to-Dot Task – with the </w:t>
      </w:r>
      <w:r w:rsidR="00003CB1">
        <w:t xml:space="preserve">intent of </w:t>
      </w:r>
      <w:r w:rsidR="009C607A">
        <w:t>measuring</w:t>
      </w:r>
      <w:r w:rsidR="009C260E">
        <w:t xml:space="preserve"> </w:t>
      </w:r>
      <w:r w:rsidR="00F932C5">
        <w:t>the ability of children with Developmental Coordination Disorder (DCD) when tasked to trace lines between boxes using a tablet and stylus</w:t>
      </w:r>
      <w:r w:rsidR="009C607A">
        <w:t>.</w:t>
      </w:r>
    </w:p>
    <w:p w:rsidR="001A6C22" w:rsidRDefault="00F932C5" w:rsidP="001A6C22">
      <w:r>
        <w:t>While the paper focuses primarily on children with DCD – a developmental disorder that reduces a person’s ability to perform basic motor tasks, the project utilised data collected in very similar manner to the Dot-to-Dot Task.</w:t>
      </w:r>
    </w:p>
    <w:p w:rsidR="00F932C5" w:rsidRPr="001A6C22" w:rsidRDefault="00F932C5" w:rsidP="001A6C22">
      <w:r>
        <w:t xml:space="preserve">The paper in question </w:t>
      </w:r>
      <w:r w:rsidR="00CB7D07">
        <w:t xml:space="preserve">also </w:t>
      </w:r>
      <w:r>
        <w:t xml:space="preserve">had no </w:t>
      </w:r>
      <w:r w:rsidR="00CB7D07">
        <w:t>interest</w:t>
      </w:r>
      <w:r>
        <w:t xml:space="preserve"> in the identification of </w:t>
      </w:r>
      <w:r w:rsidR="00CB7D07">
        <w:t>DCD, rather comparing the results produced by children with DCD against those without.</w:t>
      </w:r>
    </w:p>
    <w:p w:rsidR="00F932C5" w:rsidRDefault="00CB7D07" w:rsidP="00CB7D07">
      <w:pPr>
        <w:pStyle w:val="Heading2"/>
      </w:pPr>
      <w:r w:rsidRPr="00CB7D07">
        <w:t>Fine motor deficiencies in children with developmental coordination disorder and learning disabilities: An underlying open-loop control deficit</w:t>
      </w:r>
      <w:r w:rsidR="00E97492">
        <w:t xml:space="preserve"> </w:t>
      </w:r>
      <w:r w:rsidR="00E97492">
        <w:fldChar w:fldCharType="begin" w:fldLock="1"/>
      </w:r>
      <w:r w:rsidR="0093600B">
        <w:instrText>ADDIN CSL_CITATION { "citationItems" : [ { "id" : "ITEM-1", "itemData" : { "DOI" : "10.1016/j.humov.2003.09.006", "ISBN" : "0167-9457 (Print)\\r0167-9457", "ISSN" : "01679457", "PMID" : "14624830", "abstract" : "Thirty-two children with Developmental Coordination Disorder (DCD) and learning disabilities (LD) and their age-matched controls attending normal primary schools were investigated using kinematic movement analysis of fine-motor performance. Three hypotheses about the nature of the motor deficits observed in children with LD were tested: general slowness hypothesis, limited information capacity hypothesis, and the motor control mode hypothesis. Measures of drawing movements were analyzed under different task conditions using a Fitts' paradigm. In a reciprocal aiming task, the children drew straight-line segments between two targets 2.5 cm apart. Three Target Sizes were used (0.22, 0.44, and 0.88 cm). Children used an electronic pen that left no trace on the writing tablet. To manipulate the degree of open-loop movement control, the aiming task was performed under two different control regimes: discrete aiming and cyclic aiming. The kinematic analysis of the writing movements of the 32 children with DCD/LD that took part in the experimental study confirmed that besides learning disabilities they have a motor learning problem as well. Overall, the two groups did not differ in response time, nor did they respond differently according to Fitts' Law. Both groups displayed a conventional trade-off between Target Size and average Movement Time. However, while movement errors for children with DCD/LD were minimal on the discrete task, they made significantly more errors on the cyclic task. This, together with faster endpoint velocities, suggests a reduced ability to use a control strategy that emphasizes the terminal control of accuracy. Taken together, the results suggest that children with DCD/LD rely more on feedback during movement execution and have difficulty switching to a feedforward or open-loop strategy. ?? 2003 Elsevier B.V. All rights reserved.", "author" : [ { "dropping-particle" : "", "family" : "Smits-Engelsman", "given" : "B. C M", "non-dropping-particle" : "", "parse-names" : false, "suffix" : "" }, { "dropping-particle" : "", "family" : "Wilson", "given" : "P. H.", "non-dropping-particle" : "", "parse-names" : false, "suffix" : "" }, { "dropping-particle" : "", "family" : "Westenberg", "given" : "Y.", "non-dropping-particle" : "", "parse-names" : false, "suffix" : "" }, { "dropping-particle" : "", "family" : "Duysens", "given" : "J.", "non-dropping-particle" : "", "parse-names" : false, "suffix" : "" } ], "container-title" : "Human Movement Science", "id" : "ITEM-1", "issue" : "4-5", "issued" : { "date-parts" : [ [ "2003" ] ] }, "page" : "495-513", "title" : "Fine motor deficiencies in children with developmental coordination disorder and learning disabilities: An underlying open-loop control deficit", "type" : "article-journal", "volume" : "22" }, "uris" : [ "http://www.mendeley.com/documents/?uuid=66b7938f-e6e6-4900-95cc-fe168ee4f771" ] } ], "mendeley" : { "formattedCitation" : "[11]", "plainTextFormattedCitation" : "[11]", "previouslyFormattedCitation" : "[11]" }, "properties" : { "noteIndex" : 0 }, "schema" : "https://github.com/citation-style-language/schema/raw/master/csl-citation.json" }</w:instrText>
      </w:r>
      <w:r w:rsidR="00E97492">
        <w:fldChar w:fldCharType="separate"/>
      </w:r>
      <w:r w:rsidR="0093600B" w:rsidRPr="0093600B">
        <w:rPr>
          <w:noProof/>
        </w:rPr>
        <w:t>[11]</w:t>
      </w:r>
      <w:r w:rsidR="00E97492">
        <w:fldChar w:fldCharType="end"/>
      </w:r>
    </w:p>
    <w:p w:rsidR="00E97492" w:rsidRDefault="00E97492" w:rsidP="00E97492">
      <w:r>
        <w:t xml:space="preserve">The aim of this paper was to test children with DCD and Learning Difficulties (LD), in order to prove three </w:t>
      </w:r>
      <w:r w:rsidRPr="00E97492">
        <w:t>hypotheses</w:t>
      </w:r>
      <w:r>
        <w:t xml:space="preserve"> – general slowness hypothesis, limited information capacity hypothesis, and the motor control mode hypothesis.</w:t>
      </w:r>
    </w:p>
    <w:p w:rsidR="00030235" w:rsidRDefault="00E97492" w:rsidP="00E97492">
      <w:r>
        <w:t xml:space="preserve">Similar to the previous paper, this project had no interest in </w:t>
      </w:r>
      <w:r w:rsidR="00030235">
        <w:t xml:space="preserve">the </w:t>
      </w:r>
      <w:r>
        <w:t>detection</w:t>
      </w:r>
      <w:r w:rsidR="00030235">
        <w:t xml:space="preserve"> of LD</w:t>
      </w:r>
      <w:r>
        <w:t xml:space="preserve"> – focusing </w:t>
      </w:r>
      <w:r w:rsidR="00030235">
        <w:t>purely on the results generated by children drawing a line between two targets using a stylus. While the method of data collection is similar to the Dot-to-Dot Task and utilises Fitts’s Law to determine difficulty, the goals and outcomes of the project bar</w:t>
      </w:r>
      <w:r w:rsidR="008A5013">
        <w:t>e</w:t>
      </w:r>
      <w:r w:rsidR="00030235">
        <w:t xml:space="preserve"> very little similarity to this project.</w:t>
      </w:r>
    </w:p>
    <w:p w:rsidR="008A5013" w:rsidRDefault="0093600B" w:rsidP="0093600B">
      <w:pPr>
        <w:pStyle w:val="Heading2"/>
      </w:pPr>
      <w:r>
        <w:t xml:space="preserve">Abnormalities of motor and praxis imagery in children with DCD </w:t>
      </w:r>
      <w:r>
        <w:fldChar w:fldCharType="begin" w:fldLock="1"/>
      </w:r>
      <w:r>
        <w:instrText>ADDIN CSL_CITATION { "citationItems" : [ { "id" : "ITEM-1", "itemData" : { "DOI" : "10.1016/S0167-9457(01)00032-X", "ISBN" : "6139925290", "ISSN" : "01679457", "PMID" : "11471394", "abstract" : "In an earlier study using the visually guided pointing task (VGPT) the authors showed that the timing of imagined movement sequences in children with developmental coordination disorder (DCD) does not conform to the conventional speed-for-accuracy trade-off (or Fitts' law [P.M. Fitts, Journal of Experimental Psychology 47 (1954) 381-391]) that occurs when the distance and accuracy requirements of movements are varied [P. Maruff, P.H. Wilson, M. Trebilcock, J. Currie, Neuropsychologia 37 (1999b) 1317-1324]. The present study sought to replicate this earlier finding and to examine (using a weight manipulation) whether this deficit was also attributable to inaccurate programming of relative force. The chronometry of real and imagined movements was investigated in a group of 20 children with DCD aged between 8 and 12 years and a group of controls matched on age and verbal IQ (VIQ). Movement duration was tested for real and imagined movements using the preferred hand, with the VGPT performed under two load conditions: with and without the addition of a weight attached to a pen. Group means of each subjects' mean movement duration were calculated and plotted against target width for each of the four conditions [Movement type (2)\u00d7Load (2)] and a logarithmic curve was fitted to the data points. In the control group, the speed-for-accuracy trade-off for both real and imagined performance conformed to Fitts' law under each load condition. In the DCD group only real movements conformed to Fitts' law. Moreover, the effect of load differed between groups - for real movements, movement duration did not differ between load and no-load conditions for either group, while for imagined movements, movement duration increased under the load condition for the control group only. These results replicate and extend the results of our earlier study. This pattern of performance suggests that children with DCD have an impairment in the ability to generate internal representations of volitional movements which may reflect an impaired ability to process efference copy signals. The ability to programme both relative force and timing appears to underly this difficulty. Results have implications for the use of (guided) motor imagery training in order to facilitate the development of motor skill in children with DCD. \u00a9 2001 Elsevier Science B.V.", "author" : [ { "dropping-particle" : "", "family" : "Wilson", "given" : "Peter H.", "non-dropping-particle" : "", "parse-names" : false, "suffix" : "" }, { "dropping-particle" : "", "family" : "Maruff", "given" : "Paul", "non-dropping-particle" : "", "parse-names" : false, "suffix" : "" }, { "dropping-particle" : "", "family" : "Ives", "given" : "Sarah", "non-dropping-particle" : "", "parse-names" : false, "suffix" : "" }, { "dropping-particle" : "", "family" : "Currie", "given" : "Jon", "non-dropping-particle" : "", "parse-names" : false, "suffix" : "" } ], "container-title" : "Human Movement Science", "id" : "ITEM-1", "issue" : "1-2", "issued" : { "date-parts" : [ [ "2001" ] ] }, "page" : "135-159", "title" : "Abnormalities of motor and praxis imagery in children with DCD", "type" : "article-journal", "volume" : "20" }, "uris" : [ "http://www.mendeley.com/documents/?uuid=b34673ae-6b76-424e-b378-7f494adccd95" ] } ], "mendeley" : { "formattedCitation" : "[12]", "plainTextFormattedCitation" : "[12]" }, "properties" : { "noteIndex" : 0 }, "schema" : "https://github.com/citation-style-language/schema/raw/master/csl-citation.json" }</w:instrText>
      </w:r>
      <w:r>
        <w:fldChar w:fldCharType="separate"/>
      </w:r>
      <w:r w:rsidRPr="0093600B">
        <w:rPr>
          <w:noProof/>
        </w:rPr>
        <w:t>[12]</w:t>
      </w:r>
      <w:r>
        <w:fldChar w:fldCharType="end"/>
      </w:r>
    </w:p>
    <w:p w:rsidR="00E07F04" w:rsidRDefault="00D94ECD" w:rsidP="00E07F04">
      <w:r>
        <w:t xml:space="preserve">This paper was written as a follow-up to a previous project, with the aims of investigating and justifying why the results generated previously were not as expected. The paper states that children with DCD did not produce results that correlated with the parameters of testing, i.e. test parameters were </w:t>
      </w:r>
      <w:r w:rsidR="00263E17">
        <w:t xml:space="preserve">systematically </w:t>
      </w:r>
      <w:r>
        <w:t xml:space="preserve">altered </w:t>
      </w:r>
      <w:r w:rsidR="00263E17">
        <w:t>but the children with DCD results did not match as expected.</w:t>
      </w:r>
      <w:r>
        <w:t xml:space="preserve"> </w:t>
      </w:r>
    </w:p>
    <w:p w:rsidR="00263E17" w:rsidRDefault="00263E17" w:rsidP="00E07F04">
      <w:r>
        <w:t>Once again, this paper made heavy use of Fitts’s Law to determine how children with developmental difficulties performed in a drawing/tracing task – but did not delve into possibility of using Fitts’s Law as a method of detection.</w:t>
      </w:r>
    </w:p>
    <w:p w:rsidR="00263E17" w:rsidRPr="00263E17" w:rsidRDefault="00263E17" w:rsidP="00E07F04"/>
    <w:p w:rsidR="0030782A" w:rsidRPr="004B7774" w:rsidRDefault="0030782A" w:rsidP="004B7774">
      <w:r>
        <w:t xml:space="preserve">As can be seen, </w:t>
      </w:r>
      <w:r w:rsidR="008C65C1">
        <w:t xml:space="preserve">while Fitts’s law has been used </w:t>
      </w:r>
      <w:r w:rsidR="00263E17">
        <w:t xml:space="preserve">as a means to measure performance of children with various Learning difficulties, it has yet to be investigated if it can be used for the detection of </w:t>
      </w:r>
      <w:r w:rsidR="00FC6FB9">
        <w:t>Dyslexia or other learning difficulties.</w:t>
      </w:r>
    </w:p>
    <w:p w:rsidR="004B7774" w:rsidRDefault="004B7774" w:rsidP="004B7774">
      <w:pPr>
        <w:pStyle w:val="Heading1"/>
      </w:pPr>
      <w:r>
        <w:t>Aims and Goals</w:t>
      </w:r>
    </w:p>
    <w:p w:rsidR="00BB6F1A" w:rsidRDefault="00BB6F1A" w:rsidP="00BB6F1A">
      <w:r>
        <w:t>The aim of the p</w:t>
      </w:r>
      <w:r w:rsidR="00B17528">
        <w:t xml:space="preserve">roject </w:t>
      </w:r>
      <w:r w:rsidR="00254347">
        <w:t>is to determine whether Fitts’s Law is a valid metric in determi</w:t>
      </w:r>
      <w:r w:rsidR="007C4D3D">
        <w:t>ning whether or not a child is D</w:t>
      </w:r>
      <w:r w:rsidR="00254347">
        <w:t xml:space="preserve">yslexic. </w:t>
      </w:r>
      <w:r w:rsidR="00737B59">
        <w:t>In order t</w:t>
      </w:r>
      <w:r w:rsidR="00254347">
        <w:t>o achieve this final</w:t>
      </w:r>
      <w:r w:rsidR="00D67067">
        <w:t xml:space="preserve"> deliverable</w:t>
      </w:r>
      <w:r w:rsidR="007C4D3D">
        <w:t>– there are several goals that must be reached first:</w:t>
      </w:r>
    </w:p>
    <w:p w:rsidR="007A1126" w:rsidRDefault="007A1126" w:rsidP="00737B59">
      <w:pPr>
        <w:pStyle w:val="ListParagraph"/>
        <w:numPr>
          <w:ilvl w:val="0"/>
          <w:numId w:val="1"/>
        </w:numPr>
      </w:pPr>
      <w:r>
        <w:lastRenderedPageBreak/>
        <w:t>Design and implement a Fitts’s mode</w:t>
      </w:r>
      <w:r w:rsidR="00A04A11">
        <w:t>l from</w:t>
      </w:r>
      <w:r>
        <w:t xml:space="preserve"> the existing Dot-to-Dot data as a proof of concept.</w:t>
      </w:r>
    </w:p>
    <w:p w:rsidR="00737B59" w:rsidRDefault="00A04A11" w:rsidP="00737B59">
      <w:pPr>
        <w:pStyle w:val="ListParagraph"/>
        <w:numPr>
          <w:ilvl w:val="0"/>
          <w:numId w:val="1"/>
        </w:numPr>
      </w:pPr>
      <w:r>
        <w:t>Collect Dot-to-D</w:t>
      </w:r>
      <w:r w:rsidR="007A1126">
        <w:t>ot data from dyslexic subjects.</w:t>
      </w:r>
    </w:p>
    <w:p w:rsidR="007A1126" w:rsidRDefault="007A1126" w:rsidP="00737B59">
      <w:pPr>
        <w:pStyle w:val="ListParagraph"/>
        <w:numPr>
          <w:ilvl w:val="0"/>
          <w:numId w:val="1"/>
        </w:numPr>
      </w:pPr>
      <w:r>
        <w:t>Analyse newly collected data with the Fitts’s model system.</w:t>
      </w:r>
    </w:p>
    <w:p w:rsidR="007A1126" w:rsidRDefault="007A1126" w:rsidP="007A1126">
      <w:pPr>
        <w:pStyle w:val="ListParagraph"/>
        <w:numPr>
          <w:ilvl w:val="0"/>
          <w:numId w:val="1"/>
        </w:numPr>
      </w:pPr>
      <w:r>
        <w:t>Review Fitts’s model analysis for common patterns and traits.</w:t>
      </w:r>
    </w:p>
    <w:p w:rsidR="00ED3C4C" w:rsidRDefault="007A1126" w:rsidP="00ED3C4C">
      <w:pPr>
        <w:pStyle w:val="ListParagraph"/>
        <w:numPr>
          <w:ilvl w:val="0"/>
          <w:numId w:val="1"/>
        </w:numPr>
      </w:pPr>
      <w:r>
        <w:t xml:space="preserve">Determine if Fitts’s Law is a suitable </w:t>
      </w:r>
      <w:r w:rsidR="00A04A11">
        <w:t>D</w:t>
      </w:r>
      <w:r w:rsidR="007D4629">
        <w:t>yslexia detection</w:t>
      </w:r>
      <w:r>
        <w:t xml:space="preserve"> aid.</w:t>
      </w:r>
    </w:p>
    <w:p w:rsidR="00961347" w:rsidRDefault="00D845D9" w:rsidP="007200A9">
      <w:pPr>
        <w:pStyle w:val="Heading1"/>
      </w:pPr>
      <w:r>
        <w:t>Current Progress</w:t>
      </w:r>
    </w:p>
    <w:p w:rsidR="007200A9" w:rsidRDefault="007200A9" w:rsidP="007200A9">
      <w:r>
        <w:t>After the initial research</w:t>
      </w:r>
      <w:r w:rsidR="00491F7C">
        <w:t xml:space="preserve"> phase</w:t>
      </w:r>
      <w:r>
        <w:t xml:space="preserve"> </w:t>
      </w:r>
      <w:r w:rsidR="00D020D1">
        <w:t xml:space="preserve">was completed, development of a prototype system could begin. </w:t>
      </w:r>
      <w:r w:rsidR="00491F7C">
        <w:t xml:space="preserve">Initial development resources consisted </w:t>
      </w:r>
      <w:r w:rsidR="00A04A11">
        <w:t>of</w:t>
      </w:r>
      <w:r w:rsidR="00491F7C">
        <w:t xml:space="preserve"> a </w:t>
      </w:r>
      <w:r w:rsidR="00F95093">
        <w:t>MySQL</w:t>
      </w:r>
      <w:r w:rsidR="00491F7C">
        <w:t xml:space="preserve"> database </w:t>
      </w:r>
      <w:r w:rsidR="00F95093">
        <w:t>containing the results from around</w:t>
      </w:r>
      <w:r w:rsidR="001957AA">
        <w:t xml:space="preserve"> five hundred</w:t>
      </w:r>
      <w:r w:rsidR="00F95093">
        <w:t xml:space="preserve"> test subjects. A number of Groovy scripts were also provided </w:t>
      </w:r>
      <w:r w:rsidR="00A04A11">
        <w:t>which</w:t>
      </w:r>
      <w:r w:rsidR="00F95093">
        <w:t xml:space="preserve"> extracted and operated on data from the database.</w:t>
      </w:r>
    </w:p>
    <w:p w:rsidR="00F95093" w:rsidRDefault="00F95093" w:rsidP="007200A9">
      <w:r>
        <w:t>One of the first development considerations to be undertaken</w:t>
      </w:r>
      <w:r w:rsidR="00A04A11">
        <w:t xml:space="preserve"> was</w:t>
      </w:r>
      <w:r>
        <w:t xml:space="preserve"> which language the system would be developed in. A number of options presented themselves, each </w:t>
      </w:r>
      <w:r w:rsidR="00856037">
        <w:t>with their own advantages</w:t>
      </w:r>
      <w:r w:rsidR="00A04A11">
        <w:t>:</w:t>
      </w:r>
    </w:p>
    <w:p w:rsidR="00856037" w:rsidRDefault="00856037" w:rsidP="00856037">
      <w:pPr>
        <w:pStyle w:val="ListParagraph"/>
        <w:numPr>
          <w:ilvl w:val="0"/>
          <w:numId w:val="5"/>
        </w:numPr>
      </w:pPr>
      <w:r>
        <w:t>SQL/MySQL – Native language for accessing databases</w:t>
      </w:r>
      <w:r w:rsidR="005B2C6E">
        <w:t>.</w:t>
      </w:r>
      <w:r>
        <w:t xml:space="preserve"> </w:t>
      </w:r>
    </w:p>
    <w:p w:rsidR="00856037" w:rsidRDefault="00856037" w:rsidP="00856037">
      <w:pPr>
        <w:pStyle w:val="ListParagraph"/>
        <w:numPr>
          <w:ilvl w:val="0"/>
          <w:numId w:val="5"/>
        </w:numPr>
      </w:pPr>
      <w:r>
        <w:t>Groovy – Java based dynamic</w:t>
      </w:r>
      <w:r w:rsidR="005B2C6E">
        <w:t xml:space="preserve"> language.</w:t>
      </w:r>
    </w:p>
    <w:p w:rsidR="005B2C6E" w:rsidRDefault="00856037" w:rsidP="005B2C6E">
      <w:pPr>
        <w:pStyle w:val="ListParagraph"/>
        <w:numPr>
          <w:ilvl w:val="0"/>
          <w:numId w:val="5"/>
        </w:numPr>
      </w:pPr>
      <w:r>
        <w:t>Python – Dynamic, interpreted language</w:t>
      </w:r>
      <w:r w:rsidR="005B2C6E">
        <w:t>.</w:t>
      </w:r>
    </w:p>
    <w:p w:rsidR="005B2C6E" w:rsidRDefault="005B2C6E" w:rsidP="005B2C6E">
      <w:r>
        <w:t xml:space="preserve">It was decided that Python would be the most suitable </w:t>
      </w:r>
      <w:r w:rsidR="00363A96">
        <w:t>language for this project</w:t>
      </w:r>
      <w:r w:rsidR="00A04A11">
        <w:t>,</w:t>
      </w:r>
      <w:r w:rsidR="00363A96">
        <w:t xml:space="preserve"> mainly due to its implementation simplicity and developer familiarity</w:t>
      </w:r>
      <w:r w:rsidR="00A04A11">
        <w:t xml:space="preserve">, </w:t>
      </w:r>
      <w:r w:rsidR="00363A96">
        <w:t>having used it for data analysis in a previous project.</w:t>
      </w:r>
    </w:p>
    <w:p w:rsidR="00A04A11" w:rsidRDefault="00506383" w:rsidP="005B2C6E">
      <w:r>
        <w:t xml:space="preserve">Once the language was decided, proper </w:t>
      </w:r>
      <w:r w:rsidR="00A04A11">
        <w:t xml:space="preserve">development </w:t>
      </w:r>
      <w:r>
        <w:t xml:space="preserve">could begin. In order to calculate a Fitts’s </w:t>
      </w:r>
      <w:r w:rsidRPr="00A04A11">
        <w:rPr>
          <w:i/>
        </w:rPr>
        <w:t>Index of Performance</w:t>
      </w:r>
      <w:r>
        <w:t xml:space="preserve">, the time taken to complete a sector of the Dot-to-Dot </w:t>
      </w:r>
      <w:r w:rsidR="000333B8">
        <w:t>Task</w:t>
      </w:r>
      <w:r>
        <w:t xml:space="preserve"> must be compared against that sector’s </w:t>
      </w:r>
      <w:r w:rsidRPr="00A04A11">
        <w:rPr>
          <w:i/>
        </w:rPr>
        <w:t xml:space="preserve">Index of </w:t>
      </w:r>
      <w:r w:rsidR="00A04A11">
        <w:rPr>
          <w:i/>
        </w:rPr>
        <w:t>D</w:t>
      </w:r>
      <w:r w:rsidRPr="00A04A11">
        <w:rPr>
          <w:i/>
        </w:rPr>
        <w:t>ifficulty</w:t>
      </w:r>
      <w:r>
        <w:t xml:space="preserve">. </w:t>
      </w:r>
    </w:p>
    <w:p w:rsidR="00363A96" w:rsidRDefault="00506383" w:rsidP="005B2C6E">
      <w:r>
        <w:t>A problem arose in the fact that not all the sectors recorded in the database were considered valid</w:t>
      </w:r>
      <w:r w:rsidR="00A04A11">
        <w:t>. S</w:t>
      </w:r>
      <w:r>
        <w:t>ectors where the test subject lifted the drawing stylus, paused for a significant period or looped backwards along the path they drew could not be used for Fitts’s analysis</w:t>
      </w:r>
      <w:r w:rsidR="00A04A11">
        <w:t xml:space="preserve">, </w:t>
      </w:r>
      <w:r>
        <w:t>as the times taken cannot be accurately determined.</w:t>
      </w:r>
      <w:r w:rsidR="005E0A54">
        <w:t xml:space="preserve"> Determining invalid sectors proved to a be simple task, as the XY coordinates of each invalidating even</w:t>
      </w:r>
      <w:r w:rsidR="00A04A11">
        <w:t>t</w:t>
      </w:r>
      <w:r w:rsidR="005E0A54">
        <w:t xml:space="preserve"> (pause, lift or loop) was recorded in the database, along with the start and end coordinates of each sector. By comparing the event coordinates aga</w:t>
      </w:r>
      <w:r w:rsidR="00A04A11">
        <w:t>inst the sector end points, it i</w:t>
      </w:r>
      <w:r w:rsidR="005E0A54">
        <w:t xml:space="preserve">s possible to determine which sectors the error occurred in and remove </w:t>
      </w:r>
      <w:r w:rsidR="00A04A11">
        <w:t>these</w:t>
      </w:r>
      <w:r w:rsidR="005E0A54">
        <w:t xml:space="preserve"> sector</w:t>
      </w:r>
      <w:r w:rsidR="00A04A11">
        <w:t>s</w:t>
      </w:r>
      <w:r w:rsidR="005E0A54">
        <w:t xml:space="preserve"> from the analysis.</w:t>
      </w:r>
    </w:p>
    <w:p w:rsidR="00C038A4" w:rsidRDefault="00C038A4" w:rsidP="005B2C6E">
      <w:r>
        <w:t xml:space="preserve">Once all the invalid sectors have been discarded, it can be assumed that all the remaining sectors are valid and thus the time taken to complete each section can be extracted from the database. As previously stated, </w:t>
      </w:r>
      <w:r w:rsidRPr="00A04A11">
        <w:rPr>
          <w:i/>
        </w:rPr>
        <w:t>Index of Performance</w:t>
      </w:r>
      <w:r>
        <w:t xml:space="preserve"> requires the </w:t>
      </w:r>
      <w:r w:rsidR="00B16F71">
        <w:t xml:space="preserve">time taken to complete a sector and the </w:t>
      </w:r>
      <w:r w:rsidR="00B16F71" w:rsidRPr="00A04A11">
        <w:rPr>
          <w:i/>
        </w:rPr>
        <w:t>Index of Difficulty</w:t>
      </w:r>
      <w:r w:rsidR="00B16F71">
        <w:t xml:space="preserve"> for the sector</w:t>
      </w:r>
      <w:r w:rsidR="00B16F71" w:rsidRPr="00EF2C2B">
        <w:rPr>
          <w:i/>
        </w:rPr>
        <w:t xml:space="preserve">. Index of </w:t>
      </w:r>
      <w:r w:rsidR="00EF2C2B">
        <w:rPr>
          <w:i/>
        </w:rPr>
        <w:t>D</w:t>
      </w:r>
      <w:r w:rsidR="00B16F71" w:rsidRPr="00EF2C2B">
        <w:rPr>
          <w:i/>
        </w:rPr>
        <w:t>ifficulty</w:t>
      </w:r>
      <w:r w:rsidR="00EF2C2B">
        <w:rPr>
          <w:i/>
        </w:rPr>
        <w:t xml:space="preserve"> </w:t>
      </w:r>
      <w:r w:rsidR="00B16F71">
        <w:t>(</w:t>
      </w:r>
      <w:r w:rsidR="00B16F71" w:rsidRPr="00B16F71">
        <w:rPr>
          <w:i/>
        </w:rPr>
        <w:t>ID</w:t>
      </w:r>
      <w:r w:rsidR="00B16F71">
        <w:t>) is calculated as:</w:t>
      </w:r>
    </w:p>
    <w:p w:rsidR="00B16F71" w:rsidRPr="00B16F71" w:rsidRDefault="00B16F71" w:rsidP="005B2C6E">
      <m:oMathPara>
        <m:oMath>
          <m:r>
            <w:rPr>
              <w:rFonts w:ascii="Cambria Math" w:hAnsi="Cambria Math"/>
            </w:rPr>
            <m:t>ID=</m:t>
          </m:r>
          <m:sSub>
            <m:sSubPr>
              <m:ctrlPr>
                <w:rPr>
                  <w:rFonts w:ascii="Cambria Math" w:hAnsi="Cambria Math"/>
                  <w:i/>
                </w:rPr>
              </m:ctrlPr>
            </m:sSubPr>
            <m:e>
              <m:r>
                <w:rPr>
                  <w:rFonts w:ascii="Cambria Math" w:hAnsi="Cambria Math"/>
                </w:rPr>
                <m:t>log</m:t>
              </m:r>
            </m:e>
            <m:sub>
              <m:r>
                <w:rPr>
                  <w:rFonts w:ascii="Cambria Math" w:hAnsi="Cambria Math"/>
                </w:rPr>
                <m:t xml:space="preserve">2 </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m:oMathPara>
    </w:p>
    <w:p w:rsidR="00B16F71" w:rsidRDefault="00B16F71" w:rsidP="005B2C6E">
      <w:r>
        <w:t xml:space="preserve">With </w:t>
      </w:r>
      <w:r w:rsidRPr="00B16F71">
        <w:rPr>
          <w:i/>
        </w:rPr>
        <w:t>D</w:t>
      </w:r>
      <w:r>
        <w:t xml:space="preserve"> being the distance of travel and </w:t>
      </w:r>
      <w:r>
        <w:rPr>
          <w:i/>
        </w:rPr>
        <w:t>W</w:t>
      </w:r>
      <w:r>
        <w:t xml:space="preserve"> being the width of the target.</w:t>
      </w:r>
      <w:r w:rsidR="00B61F90">
        <w:t xml:space="preserve"> </w:t>
      </w:r>
      <w:r w:rsidR="00E8558A">
        <w:t xml:space="preserve">Within the Dot-to-Dot system, all targets are identical </w:t>
      </w:r>
      <w:r w:rsidR="005A7937">
        <w:t>(</w:t>
      </w:r>
      <w:r w:rsidR="00E8558A">
        <w:t>cir</w:t>
      </w:r>
      <w:r w:rsidR="005A7937">
        <w:t>cles, twenty pixels in diameter), the lengths of each sector are not recorded – but the start and end coordinates are.</w:t>
      </w:r>
      <w:r w:rsidR="008E71D5">
        <w:t xml:space="preserve"> </w:t>
      </w:r>
      <w:r w:rsidR="005A7937">
        <w:t xml:space="preserve">Pythagoras’s Theorem allows the length of a line to be calculated, assuming the start </w:t>
      </w:r>
      <w:r w:rsidR="00791C56">
        <w:t xml:space="preserve">and end coordinates are known. </w:t>
      </w:r>
    </w:p>
    <w:p w:rsidR="00791C56" w:rsidRDefault="00791C56" w:rsidP="005B2C6E">
      <w:r>
        <w:lastRenderedPageBreak/>
        <w:t xml:space="preserve">With the </w:t>
      </w:r>
      <w:r>
        <w:rPr>
          <w:i/>
        </w:rPr>
        <w:t>Index of Difficulty</w:t>
      </w:r>
      <w:r>
        <w:t xml:space="preserve"> of each sector calculated as well as the timings for all the valid sectors, the </w:t>
      </w:r>
      <w:r>
        <w:rPr>
          <w:i/>
        </w:rPr>
        <w:t xml:space="preserve">Index of Performance </w:t>
      </w:r>
      <w:r>
        <w:t>could be calculated.</w:t>
      </w:r>
      <w:r w:rsidR="00624FDE">
        <w:t xml:space="preserve"> </w:t>
      </w:r>
      <w:r>
        <w:t>Fitts</w:t>
      </w:r>
      <w:r w:rsidR="00624FDE">
        <w:t>’s</w:t>
      </w:r>
      <w:r>
        <w:t xml:space="preserve"> </w:t>
      </w:r>
      <w:r w:rsidR="00624FDE">
        <w:t>originally</w:t>
      </w:r>
      <w:r>
        <w:t xml:space="preserve"> determined that </w:t>
      </w:r>
      <w:r w:rsidRPr="00624FDE">
        <w:rPr>
          <w:i/>
        </w:rPr>
        <w:t>Index of Performance</w:t>
      </w:r>
      <w:r>
        <w:t xml:space="preserve"> was calculated as:</w:t>
      </w:r>
    </w:p>
    <w:p w:rsidR="00791C56" w:rsidRPr="00791C56" w:rsidRDefault="00791C56" w:rsidP="005B2C6E">
      <m:oMathPara>
        <m:oMath>
          <m:r>
            <w:rPr>
              <w:rFonts w:ascii="Cambria Math" w:hAnsi="Cambria Math"/>
            </w:rPr>
            <m:t xml:space="preserve">IP= </m:t>
          </m:r>
          <m:d>
            <m:dPr>
              <m:ctrlPr>
                <w:rPr>
                  <w:rFonts w:ascii="Cambria Math" w:hAnsi="Cambria Math"/>
                  <w:i/>
                </w:rPr>
              </m:ctrlPr>
            </m:dPr>
            <m:e>
              <m:f>
                <m:fPr>
                  <m:ctrlPr>
                    <w:rPr>
                      <w:rFonts w:ascii="Cambria Math" w:hAnsi="Cambria Math"/>
                      <w:i/>
                    </w:rPr>
                  </m:ctrlPr>
                </m:fPr>
                <m:num>
                  <m:r>
                    <w:rPr>
                      <w:rFonts w:ascii="Cambria Math" w:hAnsi="Cambria Math"/>
                    </w:rPr>
                    <m:t>ID</m:t>
                  </m:r>
                </m:num>
                <m:den>
                  <m:r>
                    <w:rPr>
                      <w:rFonts w:ascii="Cambria Math" w:hAnsi="Cambria Math"/>
                    </w:rPr>
                    <m:t>MT</m:t>
                  </m:r>
                </m:den>
              </m:f>
            </m:e>
          </m:d>
        </m:oMath>
      </m:oMathPara>
    </w:p>
    <w:p w:rsidR="00791C56" w:rsidRDefault="00791C56" w:rsidP="005B2C6E">
      <w:r>
        <w:t>With</w:t>
      </w:r>
      <w:r w:rsidR="00FA13F5">
        <w:t xml:space="preserve"> </w:t>
      </w:r>
      <w:r w:rsidR="00FA13F5" w:rsidRPr="00FA13F5">
        <w:rPr>
          <w:i/>
        </w:rPr>
        <w:t>ID</w:t>
      </w:r>
      <w:r w:rsidR="00FA13F5">
        <w:rPr>
          <w:i/>
        </w:rPr>
        <w:t xml:space="preserve"> </w:t>
      </w:r>
      <w:r w:rsidR="00FA13F5">
        <w:t xml:space="preserve">being the previously calculated </w:t>
      </w:r>
      <w:r w:rsidR="00FA13F5">
        <w:rPr>
          <w:i/>
        </w:rPr>
        <w:t>Index of</w:t>
      </w:r>
      <w:r w:rsidR="0064337C">
        <w:rPr>
          <w:i/>
        </w:rPr>
        <w:t xml:space="preserve"> Difficulty</w:t>
      </w:r>
      <w:r w:rsidR="0064337C">
        <w:t xml:space="preserve"> and </w:t>
      </w:r>
      <w:r w:rsidRPr="00791C56">
        <w:rPr>
          <w:i/>
        </w:rPr>
        <w:t>MT</w:t>
      </w:r>
      <w:r>
        <w:t xml:space="preserve"> being equal to </w:t>
      </w:r>
      <w:r>
        <w:rPr>
          <w:i/>
        </w:rPr>
        <w:t>Movement Time</w:t>
      </w:r>
      <w:r>
        <w:t xml:space="preserve"> – the time taken by a subject to complete a sector.</w:t>
      </w:r>
      <w:r w:rsidR="001558A3">
        <w:t xml:space="preserve"> With all the required variables acquired,</w:t>
      </w:r>
      <w:r w:rsidR="00F0506F">
        <w:t xml:space="preserve"> </w:t>
      </w:r>
      <w:r w:rsidR="00116D6E">
        <w:t xml:space="preserve">the </w:t>
      </w:r>
      <w:r w:rsidR="00116D6E">
        <w:rPr>
          <w:i/>
        </w:rPr>
        <w:t xml:space="preserve">Index of Performance </w:t>
      </w:r>
      <w:r w:rsidR="00116D6E">
        <w:t xml:space="preserve">for each valid sector </w:t>
      </w:r>
      <w:r w:rsidR="00F0506F">
        <w:t>can be calculated.</w:t>
      </w:r>
    </w:p>
    <w:p w:rsidR="00F0506F" w:rsidRDefault="00F0506F" w:rsidP="005B2C6E">
      <w:r>
        <w:t xml:space="preserve">It is worth </w:t>
      </w:r>
      <w:r w:rsidR="00843190">
        <w:t>noting</w:t>
      </w:r>
      <w:r>
        <w:t xml:space="preserve"> that</w:t>
      </w:r>
      <w:r w:rsidR="004E66F9">
        <w:t xml:space="preserve"> while this project utilises the original Fitts’s Law formulae, there has been many revisions and alterations over the years – which may also</w:t>
      </w:r>
      <w:r w:rsidR="00736657">
        <w:t xml:space="preserve"> be investigated in the future.</w:t>
      </w:r>
    </w:p>
    <w:p w:rsidR="00736657" w:rsidRDefault="00736657" w:rsidP="00736657">
      <w:pPr>
        <w:pStyle w:val="Heading1"/>
      </w:pPr>
      <w:r>
        <w:t>Testing</w:t>
      </w:r>
    </w:p>
    <w:p w:rsidR="00736657" w:rsidRPr="00736657" w:rsidRDefault="00736657" w:rsidP="00736657">
      <w:r>
        <w:t xml:space="preserve">Testing was performed throughout the development of the system- mainly in the form of White-box testing, Black-box testing and diagnoses text output. Visual comparison was also used to test the system – a tool was provided that allowed </w:t>
      </w:r>
      <w:r w:rsidR="00FD4CEF">
        <w:t xml:space="preserve">a </w:t>
      </w:r>
      <w:r>
        <w:t xml:space="preserve">Dot-to-Dot </w:t>
      </w:r>
      <w:r w:rsidR="00FD4CEF">
        <w:t>sequence to be displayed; which in turn could be compared against the output of the Fitts’s model system to ensure it was outputting accurate results.</w:t>
      </w:r>
    </w:p>
    <w:p w:rsidR="00D845D9" w:rsidRDefault="00D845D9" w:rsidP="005A7937">
      <w:pPr>
        <w:pStyle w:val="Heading1"/>
      </w:pPr>
      <w:r>
        <w:t xml:space="preserve">Future </w:t>
      </w:r>
      <w:r w:rsidR="007A26AC">
        <w:t>W</w:t>
      </w:r>
      <w:r>
        <w:t>ork</w:t>
      </w:r>
    </w:p>
    <w:p w:rsidR="002E2B9B" w:rsidRDefault="00B853C6" w:rsidP="00B31C49">
      <w:r>
        <w:t xml:space="preserve">With </w:t>
      </w:r>
      <w:r w:rsidR="00B31C49">
        <w:t>the prototype Fitts’s model</w:t>
      </w:r>
      <w:r>
        <w:t xml:space="preserve"> functional</w:t>
      </w:r>
      <w:r w:rsidR="00B31C49">
        <w:t xml:space="preserve"> with the </w:t>
      </w:r>
      <w:r w:rsidR="002E2B9B">
        <w:t>pre</w:t>
      </w:r>
      <w:r w:rsidR="00E97C26">
        <w:t xml:space="preserve">viously gathered </w:t>
      </w:r>
      <w:r w:rsidR="00EF2C2B">
        <w:t>Dot-to-Dot data</w:t>
      </w:r>
      <w:r w:rsidR="002E2B9B">
        <w:t xml:space="preserve"> the true testing can begin. While the </w:t>
      </w:r>
      <w:r w:rsidR="00E97C26">
        <w:t xml:space="preserve">current </w:t>
      </w:r>
      <w:r w:rsidR="002E2B9B">
        <w:t xml:space="preserve">data allows for development and tuning of the </w:t>
      </w:r>
      <w:r w:rsidR="00EF2C2B">
        <w:t>system,</w:t>
      </w:r>
      <w:r w:rsidR="00150133">
        <w:t xml:space="preserve"> it </w:t>
      </w:r>
      <w:r w:rsidR="00EF2C2B">
        <w:t>does not</w:t>
      </w:r>
      <w:r w:rsidR="00150133">
        <w:t xml:space="preserve"> actually </w:t>
      </w:r>
      <w:r w:rsidR="00EF2C2B">
        <w:t>ascertain</w:t>
      </w:r>
      <w:r w:rsidR="00150133">
        <w:t xml:space="preserve"> whether or not the </w:t>
      </w:r>
      <w:r w:rsidR="00ED7F4D">
        <w:t>test subject was</w:t>
      </w:r>
      <w:r w:rsidR="00EF2C2B">
        <w:t xml:space="preserve"> D</w:t>
      </w:r>
      <w:r w:rsidR="00150133">
        <w:t>yslexic.</w:t>
      </w:r>
    </w:p>
    <w:p w:rsidR="00F027CB" w:rsidRDefault="00F027CB" w:rsidP="00B31C49">
      <w:r>
        <w:t xml:space="preserve">In order to </w:t>
      </w:r>
      <w:r w:rsidR="00A636FE">
        <w:t>fully test the system’s effectiveness</w:t>
      </w:r>
      <w:r w:rsidR="00EF2C2B">
        <w:t>, Dot-to-D</w:t>
      </w:r>
      <w:r w:rsidR="00804455">
        <w:t>ot</w:t>
      </w:r>
      <w:r w:rsidR="00A636FE">
        <w:t xml:space="preserve"> data must be collected from subjects that already know whether</w:t>
      </w:r>
      <w:r w:rsidR="00E94D6F">
        <w:t xml:space="preserve"> or not</w:t>
      </w:r>
      <w:r w:rsidR="00EF2C2B">
        <w:t xml:space="preserve"> they are D</w:t>
      </w:r>
      <w:r w:rsidR="00A636FE">
        <w:t xml:space="preserve">yslexic. </w:t>
      </w:r>
      <w:r w:rsidR="00C0406B">
        <w:t>Once this</w:t>
      </w:r>
      <w:r w:rsidR="0038452D">
        <w:t xml:space="preserve"> data is gathered from </w:t>
      </w:r>
      <w:r w:rsidR="00EF2C2B">
        <w:t>D</w:t>
      </w:r>
      <w:r w:rsidR="0038452D">
        <w:t>yslexic test subjects and processed by the Fitts’s model system</w:t>
      </w:r>
      <w:r w:rsidR="0098550D">
        <w:t xml:space="preserve">, </w:t>
      </w:r>
      <w:r w:rsidR="00EF2C2B">
        <w:t>the evaluation process can begin</w:t>
      </w:r>
      <w:r w:rsidR="0093555C">
        <w:t>.</w:t>
      </w:r>
    </w:p>
    <w:p w:rsidR="00A4681A" w:rsidRDefault="00A4681A" w:rsidP="0093555C">
      <w:pPr>
        <w:pStyle w:val="Heading1"/>
      </w:pPr>
      <w:r>
        <w:t>Evaluation</w:t>
      </w:r>
    </w:p>
    <w:p w:rsidR="00EA6FBE" w:rsidRDefault="0093555C" w:rsidP="0093555C">
      <w:r>
        <w:t>One method of evaluation would</w:t>
      </w:r>
      <w:r w:rsidR="00EF2C2B">
        <w:t xml:space="preserve"> be via the use of a Student T-Test. A T-T</w:t>
      </w:r>
      <w:r>
        <w:t xml:space="preserve">est is a statistical hypothesis test, </w:t>
      </w:r>
      <w:r w:rsidR="005F41CB">
        <w:t xml:space="preserve">which </w:t>
      </w:r>
      <w:r>
        <w:t xml:space="preserve">allows the mean of two populations to be compared </w:t>
      </w:r>
      <w:r w:rsidR="002D7CC1">
        <w:t>and determine</w:t>
      </w:r>
      <w:r w:rsidR="00EF2C2B">
        <w:t xml:space="preserve"> if</w:t>
      </w:r>
      <w:r w:rsidR="002D7CC1">
        <w:t xml:space="preserve"> there is a significant difference. In this instance</w:t>
      </w:r>
      <w:r w:rsidR="00EF2C2B">
        <w:t>,</w:t>
      </w:r>
      <w:r w:rsidR="002D7CC1">
        <w:t xml:space="preserve"> the two populations b</w:t>
      </w:r>
      <w:r w:rsidR="00EF2C2B">
        <w:t xml:space="preserve">eing compared will be the mean </w:t>
      </w:r>
      <w:r w:rsidR="002D7CC1" w:rsidRPr="00EF2C2B">
        <w:rPr>
          <w:i/>
        </w:rPr>
        <w:t>Index of Performance</w:t>
      </w:r>
      <w:r w:rsidR="009B12EA">
        <w:t xml:space="preserve"> for Dyslexic and non-D</w:t>
      </w:r>
      <w:r w:rsidR="002D7CC1">
        <w:t>yslexic test subjects.</w:t>
      </w:r>
    </w:p>
    <w:p w:rsidR="00572131" w:rsidRPr="00572131" w:rsidRDefault="00B853C6" w:rsidP="00572131">
      <w:r>
        <w:t>Research and implementation of other evaluation technics will be conducted in the case that T-Tests are sufficient or, further proof is required.</w:t>
      </w:r>
      <w:bookmarkStart w:id="0" w:name="_GoBack"/>
      <w:bookmarkEnd w:id="0"/>
    </w:p>
    <w:p w:rsidR="00A87844" w:rsidRDefault="00A87844">
      <w:r>
        <w:br w:type="page"/>
      </w:r>
    </w:p>
    <w:sdt>
      <w:sdtPr>
        <w:rPr>
          <w:rFonts w:asciiTheme="minorHAnsi" w:eastAsiaTheme="minorEastAsia" w:hAnsiTheme="minorHAnsi" w:cstheme="minorBidi"/>
          <w:color w:val="auto"/>
          <w:sz w:val="22"/>
          <w:szCs w:val="22"/>
        </w:rPr>
        <w:id w:val="1380895232"/>
        <w:docPartObj>
          <w:docPartGallery w:val="Bibliographies"/>
          <w:docPartUnique/>
        </w:docPartObj>
      </w:sdtPr>
      <w:sdtEndPr/>
      <w:sdtContent>
        <w:p w:rsidR="00CA6BEA" w:rsidRDefault="00CA6BEA">
          <w:pPr>
            <w:pStyle w:val="Heading1"/>
          </w:pPr>
          <w:r>
            <w:t>References</w:t>
          </w:r>
        </w:p>
        <w:sdt>
          <w:sdtPr>
            <w:id w:val="-573587230"/>
            <w:bibliography/>
          </w:sdtPr>
          <w:sdtEndPr/>
          <w:sdtContent>
            <w:p w:rsidR="00CA6BEA" w:rsidRDefault="00CA6BEA" w:rsidP="00CA6BEA">
              <w:r>
                <w:fldChar w:fldCharType="begin"/>
              </w:r>
              <w:r w:rsidRPr="00CA6BEA">
                <w:instrText xml:space="preserve"> BIBLIOGRAPHY </w:instrText>
              </w:r>
              <w:r>
                <w:fldChar w:fldCharType="end"/>
              </w:r>
            </w:p>
          </w:sdtContent>
        </w:sdt>
      </w:sdtContent>
    </w:sdt>
    <w:p w:rsidR="0093600B" w:rsidRPr="0093600B" w:rsidRDefault="00A87844" w:rsidP="0093600B">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600B" w:rsidRPr="0093600B">
        <w:rPr>
          <w:rFonts w:ascii="Calibri" w:hAnsi="Calibri" w:cs="Calibri"/>
          <w:noProof/>
          <w:szCs w:val="24"/>
        </w:rPr>
        <w:t>[1]</w:t>
      </w:r>
      <w:r w:rsidR="0093600B" w:rsidRPr="0093600B">
        <w:rPr>
          <w:rFonts w:ascii="Calibri" w:hAnsi="Calibri" w:cs="Calibri"/>
          <w:noProof/>
          <w:szCs w:val="24"/>
        </w:rPr>
        <w:tab/>
        <w:t>British Dyslexia Association, “About the British Dyslexia Association | British Dyslexia Association.” [Online]. Available: http://www.bdadyslexia.org.uk/about.</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[2]</w:t>
      </w:r>
      <w:r w:rsidRPr="0093600B">
        <w:rPr>
          <w:rFonts w:ascii="Calibri" w:hAnsi="Calibri" w:cs="Calibri"/>
          <w:noProof/>
          <w:szCs w:val="24"/>
        </w:rPr>
        <w:tab/>
        <w:t>NHS Choices, “Dyslexia - NHS Choices.” [Online]. Available: http://www.nhs.uk/conditions/Dyslexia/Pages/Introduction.aspx. [Accessed: 22-Nov-2016].</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[3]</w:t>
      </w:r>
      <w:r w:rsidRPr="0093600B">
        <w:rPr>
          <w:rFonts w:ascii="Calibri" w:hAnsi="Calibri" w:cs="Calibri"/>
          <w:noProof/>
          <w:szCs w:val="24"/>
        </w:rPr>
        <w:tab/>
        <w:t>British Dyslexia Association, “Frequently Asked Questions | British Dyslexia Association.” [Online]. Available: http://www.bdadyslexia.org.uk/parent/frequently-asked-questions.</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[4]</w:t>
      </w:r>
      <w:r w:rsidRPr="0093600B">
        <w:rPr>
          <w:rFonts w:ascii="Calibri" w:hAnsi="Calibri" w:cs="Calibri"/>
          <w:noProof/>
          <w:szCs w:val="24"/>
        </w:rPr>
        <w:tab/>
        <w:t>NHS Choices, “Dyslexia - Diagnosis - NHS Choices.” [Online]. Available: http://www.nhs.uk/Conditions/Dyslexia/Pages/Diagnosis.aspx. [Accessed: 22-Nov-2016].</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[5]</w:t>
      </w:r>
      <w:r w:rsidRPr="0093600B">
        <w:rPr>
          <w:rFonts w:ascii="Calibri" w:hAnsi="Calibri" w:cs="Calibri"/>
          <w:noProof/>
          <w:szCs w:val="24"/>
        </w:rPr>
        <w:tab/>
        <w:t>A. Willis, M. B. Piotrowska, M. A. Bannach-brown, R. Maclean, and P. J. Kerridge, “Performance on a tablet-based visual-spatial-motor task is compromised in adults and children with dyslexia : implications for the development of a novel screening tool . The Dot-to-Dot Task,” no. 2003, p. 3181, 2010.</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[6]</w:t>
      </w:r>
      <w:r w:rsidRPr="0093600B">
        <w:rPr>
          <w:rFonts w:ascii="Calibri" w:hAnsi="Calibri" w:cs="Calibri"/>
          <w:noProof/>
          <w:szCs w:val="24"/>
        </w:rPr>
        <w:tab/>
        <w:t>M. B. Piotrowska, A. Willis, R. Maclean, J. Murray, and P. J. M. Kerridge, “Visual-Spatial-Motor Integration in a Cross-Section of Primary-Aged Children : Implications for Assessing Risk of Dyslexia,” vol. 5, no. AUGUST, p. 443414, 2015.</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[7]</w:t>
      </w:r>
      <w:r w:rsidRPr="0093600B">
        <w:rPr>
          <w:rFonts w:ascii="Calibri" w:hAnsi="Calibri" w:cs="Calibri"/>
          <w:noProof/>
          <w:szCs w:val="24"/>
        </w:rPr>
        <w:tab/>
        <w:t xml:space="preserve">P. M. Fitts, “The information capacity of the human motor system in controlling the amplitude of movement.,” </w:t>
      </w:r>
      <w:r w:rsidRPr="0093600B">
        <w:rPr>
          <w:rFonts w:ascii="Calibri" w:hAnsi="Calibri" w:cs="Calibri"/>
          <w:i/>
          <w:iCs/>
          <w:noProof/>
          <w:szCs w:val="24"/>
        </w:rPr>
        <w:t>J. Exp. Psychol.</w:t>
      </w:r>
      <w:r w:rsidRPr="0093600B">
        <w:rPr>
          <w:rFonts w:ascii="Calibri" w:hAnsi="Calibri" w:cs="Calibri"/>
          <w:noProof/>
          <w:szCs w:val="24"/>
        </w:rPr>
        <w:t>, vol. 47, no. 6, pp. 381–391, 1954.</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[8]</w:t>
      </w:r>
      <w:r w:rsidRPr="0093600B">
        <w:rPr>
          <w:rFonts w:ascii="Calibri" w:hAnsi="Calibri" w:cs="Calibri"/>
          <w:noProof/>
          <w:szCs w:val="24"/>
        </w:rPr>
        <w:tab/>
        <w:t xml:space="preserve">I. S. MacKenzie, “Movement Time Prediction in Human-Computer Interfaces,” </w:t>
      </w:r>
      <w:r w:rsidRPr="0093600B">
        <w:rPr>
          <w:rFonts w:ascii="Calibri" w:hAnsi="Calibri" w:cs="Calibri"/>
          <w:i/>
          <w:iCs/>
          <w:noProof/>
          <w:szCs w:val="24"/>
        </w:rPr>
        <w:t>Readings human-computer Interact.</w:t>
      </w:r>
      <w:r w:rsidRPr="0093600B">
        <w:rPr>
          <w:rFonts w:ascii="Calibri" w:hAnsi="Calibri" w:cs="Calibri"/>
          <w:noProof/>
          <w:szCs w:val="24"/>
        </w:rPr>
        <w:t>, pp. 483–493, 1995.</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[9]</w:t>
      </w:r>
      <w:r w:rsidRPr="0093600B">
        <w:rPr>
          <w:rFonts w:ascii="Calibri" w:hAnsi="Calibri" w:cs="Calibri"/>
          <w:noProof/>
          <w:szCs w:val="24"/>
        </w:rPr>
        <w:tab/>
        <w:t>I. S. MacKenzie, “Fitts’ law as a performance model in human-computer interaction,” 1992.</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[10]</w:t>
      </w:r>
      <w:r w:rsidRPr="0093600B">
        <w:rPr>
          <w:rFonts w:ascii="Calibri" w:hAnsi="Calibri" w:cs="Calibri"/>
          <w:noProof/>
          <w:szCs w:val="24"/>
        </w:rPr>
        <w:tab/>
        <w:t xml:space="preserve">G. D. Ferguson, P. H. Wilson, and B. C. M. Smits-Engelsman, “The influence of task paradigm on motor imagery ability in children with Developmental Coordination Disorder,” </w:t>
      </w:r>
      <w:r w:rsidRPr="0093600B">
        <w:rPr>
          <w:rFonts w:ascii="Calibri" w:hAnsi="Calibri" w:cs="Calibri"/>
          <w:i/>
          <w:iCs/>
          <w:noProof/>
          <w:szCs w:val="24"/>
        </w:rPr>
        <w:t>Hum. Mov. Sci.</w:t>
      </w:r>
      <w:r w:rsidRPr="0093600B">
        <w:rPr>
          <w:rFonts w:ascii="Calibri" w:hAnsi="Calibri" w:cs="Calibri"/>
          <w:noProof/>
          <w:szCs w:val="24"/>
        </w:rPr>
        <w:t>, vol. 44, pp. 81–90, 2015.</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szCs w:val="24"/>
        </w:rPr>
      </w:pPr>
      <w:r w:rsidRPr="0093600B">
        <w:rPr>
          <w:rFonts w:ascii="Calibri" w:hAnsi="Calibri" w:cs="Calibri"/>
          <w:noProof/>
          <w:szCs w:val="24"/>
        </w:rPr>
        <w:t>[11]</w:t>
      </w:r>
      <w:r w:rsidRPr="0093600B">
        <w:rPr>
          <w:rFonts w:ascii="Calibri" w:hAnsi="Calibri" w:cs="Calibri"/>
          <w:noProof/>
          <w:szCs w:val="24"/>
        </w:rPr>
        <w:tab/>
        <w:t xml:space="preserve">B. C. M. Smits-Engelsman, P. H. Wilson, Y. Westenberg, and J. Duysens, “Fine motor deficiencies in children with developmental coordination disorder and learning disabilities: An underlying open-loop control deficit,” </w:t>
      </w:r>
      <w:r w:rsidRPr="0093600B">
        <w:rPr>
          <w:rFonts w:ascii="Calibri" w:hAnsi="Calibri" w:cs="Calibri"/>
          <w:i/>
          <w:iCs/>
          <w:noProof/>
          <w:szCs w:val="24"/>
        </w:rPr>
        <w:t>Hum. Mov. Sci.</w:t>
      </w:r>
      <w:r w:rsidRPr="0093600B">
        <w:rPr>
          <w:rFonts w:ascii="Calibri" w:hAnsi="Calibri" w:cs="Calibri"/>
          <w:noProof/>
          <w:szCs w:val="24"/>
        </w:rPr>
        <w:t>, vol. 22, no. 4–5, pp. 495–513, 2003.</w:t>
      </w:r>
    </w:p>
    <w:p w:rsidR="0093600B" w:rsidRPr="0093600B" w:rsidRDefault="0093600B" w:rsidP="0093600B">
      <w:pPr>
        <w:widowControl w:val="0"/>
        <w:autoSpaceDE w:val="0"/>
        <w:autoSpaceDN w:val="0"/>
        <w:adjustRightInd w:val="0"/>
        <w:spacing w:line="240" w:lineRule="auto"/>
        <w:ind w:left="640" w:hanging="640"/>
        <w:rPr>
          <w:rFonts w:ascii="Calibri" w:hAnsi="Calibri" w:cs="Calibri"/>
          <w:noProof/>
        </w:rPr>
      </w:pPr>
      <w:r w:rsidRPr="0093600B">
        <w:rPr>
          <w:rFonts w:ascii="Calibri" w:hAnsi="Calibri" w:cs="Calibri"/>
          <w:noProof/>
          <w:szCs w:val="24"/>
        </w:rPr>
        <w:t>[12]</w:t>
      </w:r>
      <w:r w:rsidRPr="0093600B">
        <w:rPr>
          <w:rFonts w:ascii="Calibri" w:hAnsi="Calibri" w:cs="Calibri"/>
          <w:noProof/>
          <w:szCs w:val="24"/>
        </w:rPr>
        <w:tab/>
        <w:t xml:space="preserve">P. H. Wilson, P. Maruff, S. Ives, and J. Currie, “Abnormalities of motor and praxis imagery in children with DCD,” </w:t>
      </w:r>
      <w:r w:rsidRPr="0093600B">
        <w:rPr>
          <w:rFonts w:ascii="Calibri" w:hAnsi="Calibri" w:cs="Calibri"/>
          <w:i/>
          <w:iCs/>
          <w:noProof/>
          <w:szCs w:val="24"/>
        </w:rPr>
        <w:t>Hum. Mov. Sci.</w:t>
      </w:r>
      <w:r w:rsidRPr="0093600B">
        <w:rPr>
          <w:rFonts w:ascii="Calibri" w:hAnsi="Calibri" w:cs="Calibri"/>
          <w:noProof/>
          <w:szCs w:val="24"/>
        </w:rPr>
        <w:t>, vol. 20, no. 1–2, pp. 135–159, 2001.</w:t>
      </w:r>
    </w:p>
    <w:p w:rsidR="00A87844" w:rsidRPr="0093555C" w:rsidRDefault="00A87844" w:rsidP="00A87844">
      <w:r>
        <w:fldChar w:fldCharType="end"/>
      </w:r>
    </w:p>
    <w:sectPr w:rsidR="00A87844" w:rsidRPr="0093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39A"/>
    <w:multiLevelType w:val="hybridMultilevel"/>
    <w:tmpl w:val="1E24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F08DE"/>
    <w:multiLevelType w:val="hybridMultilevel"/>
    <w:tmpl w:val="B07E7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73DAA"/>
    <w:multiLevelType w:val="hybridMultilevel"/>
    <w:tmpl w:val="AF887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83C45"/>
    <w:multiLevelType w:val="hybridMultilevel"/>
    <w:tmpl w:val="C0401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54CD1"/>
    <w:multiLevelType w:val="hybridMultilevel"/>
    <w:tmpl w:val="46E88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AB"/>
    <w:rsid w:val="00003CB1"/>
    <w:rsid w:val="00030235"/>
    <w:rsid w:val="000333B8"/>
    <w:rsid w:val="001141BA"/>
    <w:rsid w:val="00116D6E"/>
    <w:rsid w:val="001222A5"/>
    <w:rsid w:val="00150133"/>
    <w:rsid w:val="001558A3"/>
    <w:rsid w:val="00156144"/>
    <w:rsid w:val="001957AA"/>
    <w:rsid w:val="001A6C22"/>
    <w:rsid w:val="001D5619"/>
    <w:rsid w:val="001E37D4"/>
    <w:rsid w:val="00205C4C"/>
    <w:rsid w:val="00254347"/>
    <w:rsid w:val="00263E17"/>
    <w:rsid w:val="00294AD6"/>
    <w:rsid w:val="002D7CC1"/>
    <w:rsid w:val="002E2B9B"/>
    <w:rsid w:val="002F4851"/>
    <w:rsid w:val="0030782A"/>
    <w:rsid w:val="003566A2"/>
    <w:rsid w:val="00363A96"/>
    <w:rsid w:val="0038452D"/>
    <w:rsid w:val="00423707"/>
    <w:rsid w:val="00466DAB"/>
    <w:rsid w:val="00481AD6"/>
    <w:rsid w:val="00491F7C"/>
    <w:rsid w:val="004B3A62"/>
    <w:rsid w:val="004B7774"/>
    <w:rsid w:val="004E66F9"/>
    <w:rsid w:val="004F6756"/>
    <w:rsid w:val="00506383"/>
    <w:rsid w:val="005278EC"/>
    <w:rsid w:val="00570B0D"/>
    <w:rsid w:val="00572131"/>
    <w:rsid w:val="00577CB1"/>
    <w:rsid w:val="005A7937"/>
    <w:rsid w:val="005B2C6E"/>
    <w:rsid w:val="005D5B31"/>
    <w:rsid w:val="005E0A54"/>
    <w:rsid w:val="005E4E96"/>
    <w:rsid w:val="005F41CB"/>
    <w:rsid w:val="00624FDE"/>
    <w:rsid w:val="0064337C"/>
    <w:rsid w:val="00653293"/>
    <w:rsid w:val="006644C7"/>
    <w:rsid w:val="00671470"/>
    <w:rsid w:val="006A1E18"/>
    <w:rsid w:val="006D36BB"/>
    <w:rsid w:val="007200A9"/>
    <w:rsid w:val="00736657"/>
    <w:rsid w:val="00737B59"/>
    <w:rsid w:val="00791C56"/>
    <w:rsid w:val="007A1126"/>
    <w:rsid w:val="007A26AC"/>
    <w:rsid w:val="007A36E6"/>
    <w:rsid w:val="007C4D3D"/>
    <w:rsid w:val="007D4629"/>
    <w:rsid w:val="007E2CCE"/>
    <w:rsid w:val="00804455"/>
    <w:rsid w:val="00842B74"/>
    <w:rsid w:val="00843190"/>
    <w:rsid w:val="00856037"/>
    <w:rsid w:val="008A5013"/>
    <w:rsid w:val="008C65C1"/>
    <w:rsid w:val="008E1C1D"/>
    <w:rsid w:val="008E71D5"/>
    <w:rsid w:val="0093555C"/>
    <w:rsid w:val="0093600B"/>
    <w:rsid w:val="00961347"/>
    <w:rsid w:val="0098550D"/>
    <w:rsid w:val="009B12EA"/>
    <w:rsid w:val="009C260E"/>
    <w:rsid w:val="009C607A"/>
    <w:rsid w:val="00A04A11"/>
    <w:rsid w:val="00A36BC3"/>
    <w:rsid w:val="00A4681A"/>
    <w:rsid w:val="00A636FE"/>
    <w:rsid w:val="00A87844"/>
    <w:rsid w:val="00AB6C42"/>
    <w:rsid w:val="00AE3547"/>
    <w:rsid w:val="00AF14E7"/>
    <w:rsid w:val="00B157DC"/>
    <w:rsid w:val="00B16F71"/>
    <w:rsid w:val="00B17528"/>
    <w:rsid w:val="00B31C49"/>
    <w:rsid w:val="00B37F77"/>
    <w:rsid w:val="00B61F90"/>
    <w:rsid w:val="00B64EE9"/>
    <w:rsid w:val="00B853C6"/>
    <w:rsid w:val="00BB6F1A"/>
    <w:rsid w:val="00BB7C33"/>
    <w:rsid w:val="00C038A4"/>
    <w:rsid w:val="00C0406B"/>
    <w:rsid w:val="00C0596A"/>
    <w:rsid w:val="00CA6BEA"/>
    <w:rsid w:val="00CB7D07"/>
    <w:rsid w:val="00CF1C23"/>
    <w:rsid w:val="00D020D1"/>
    <w:rsid w:val="00D67067"/>
    <w:rsid w:val="00D845D9"/>
    <w:rsid w:val="00D8644A"/>
    <w:rsid w:val="00D94ECD"/>
    <w:rsid w:val="00DA6BCC"/>
    <w:rsid w:val="00E07F04"/>
    <w:rsid w:val="00E355CC"/>
    <w:rsid w:val="00E47B92"/>
    <w:rsid w:val="00E7209B"/>
    <w:rsid w:val="00E8558A"/>
    <w:rsid w:val="00E94D6F"/>
    <w:rsid w:val="00E97492"/>
    <w:rsid w:val="00E97C26"/>
    <w:rsid w:val="00EA6FBE"/>
    <w:rsid w:val="00ED3C4C"/>
    <w:rsid w:val="00ED7F4D"/>
    <w:rsid w:val="00EF2C2B"/>
    <w:rsid w:val="00F027CB"/>
    <w:rsid w:val="00F0506F"/>
    <w:rsid w:val="00F06C92"/>
    <w:rsid w:val="00F932C5"/>
    <w:rsid w:val="00F95093"/>
    <w:rsid w:val="00FA13F5"/>
    <w:rsid w:val="00FC6FB9"/>
    <w:rsid w:val="00FD4CEF"/>
    <w:rsid w:val="00FE5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C67"/>
  <w15:chartTrackingRefBased/>
  <w15:docId w15:val="{C5A095E4-ABDE-4FC6-8D2C-0205FDFD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45D9"/>
  </w:style>
  <w:style w:type="paragraph" w:styleId="Heading1">
    <w:name w:val="heading 1"/>
    <w:basedOn w:val="Normal"/>
    <w:next w:val="Normal"/>
    <w:link w:val="Heading1Char"/>
    <w:uiPriority w:val="9"/>
    <w:qFormat/>
    <w:rsid w:val="00D845D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845D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845D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845D9"/>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845D9"/>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45D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45D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45D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45D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5D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845D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845D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845D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845D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45D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45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45D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45D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845D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45D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45D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45D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45D9"/>
    <w:rPr>
      <w:color w:val="5A5A5A" w:themeColor="text1" w:themeTint="A5"/>
      <w:spacing w:val="15"/>
    </w:rPr>
  </w:style>
  <w:style w:type="character" w:styleId="Strong">
    <w:name w:val="Strong"/>
    <w:basedOn w:val="DefaultParagraphFont"/>
    <w:uiPriority w:val="22"/>
    <w:qFormat/>
    <w:rsid w:val="00D845D9"/>
    <w:rPr>
      <w:b/>
      <w:bCs/>
      <w:color w:val="auto"/>
    </w:rPr>
  </w:style>
  <w:style w:type="character" w:styleId="Emphasis">
    <w:name w:val="Emphasis"/>
    <w:basedOn w:val="DefaultParagraphFont"/>
    <w:uiPriority w:val="20"/>
    <w:qFormat/>
    <w:rsid w:val="00D845D9"/>
    <w:rPr>
      <w:i/>
      <w:iCs/>
      <w:color w:val="auto"/>
    </w:rPr>
  </w:style>
  <w:style w:type="paragraph" w:styleId="NoSpacing">
    <w:name w:val="No Spacing"/>
    <w:uiPriority w:val="1"/>
    <w:qFormat/>
    <w:rsid w:val="00D845D9"/>
    <w:pPr>
      <w:spacing w:after="0" w:line="240" w:lineRule="auto"/>
    </w:pPr>
  </w:style>
  <w:style w:type="paragraph" w:styleId="Quote">
    <w:name w:val="Quote"/>
    <w:basedOn w:val="Normal"/>
    <w:next w:val="Normal"/>
    <w:link w:val="QuoteChar"/>
    <w:uiPriority w:val="29"/>
    <w:qFormat/>
    <w:rsid w:val="00D845D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845D9"/>
    <w:rPr>
      <w:i/>
      <w:iCs/>
      <w:color w:val="404040" w:themeColor="text1" w:themeTint="BF"/>
    </w:rPr>
  </w:style>
  <w:style w:type="paragraph" w:styleId="IntenseQuote">
    <w:name w:val="Intense Quote"/>
    <w:basedOn w:val="Normal"/>
    <w:next w:val="Normal"/>
    <w:link w:val="IntenseQuoteChar"/>
    <w:uiPriority w:val="30"/>
    <w:qFormat/>
    <w:rsid w:val="00D845D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45D9"/>
    <w:rPr>
      <w:i/>
      <w:iCs/>
      <w:color w:val="404040" w:themeColor="text1" w:themeTint="BF"/>
    </w:rPr>
  </w:style>
  <w:style w:type="character" w:styleId="SubtleEmphasis">
    <w:name w:val="Subtle Emphasis"/>
    <w:basedOn w:val="DefaultParagraphFont"/>
    <w:uiPriority w:val="19"/>
    <w:qFormat/>
    <w:rsid w:val="00D845D9"/>
    <w:rPr>
      <w:i/>
      <w:iCs/>
      <w:color w:val="404040" w:themeColor="text1" w:themeTint="BF"/>
    </w:rPr>
  </w:style>
  <w:style w:type="character" w:styleId="IntenseEmphasis">
    <w:name w:val="Intense Emphasis"/>
    <w:basedOn w:val="DefaultParagraphFont"/>
    <w:uiPriority w:val="21"/>
    <w:qFormat/>
    <w:rsid w:val="00D845D9"/>
    <w:rPr>
      <w:b/>
      <w:bCs/>
      <w:i/>
      <w:iCs/>
      <w:color w:val="auto"/>
    </w:rPr>
  </w:style>
  <w:style w:type="character" w:styleId="SubtleReference">
    <w:name w:val="Subtle Reference"/>
    <w:basedOn w:val="DefaultParagraphFont"/>
    <w:uiPriority w:val="31"/>
    <w:qFormat/>
    <w:rsid w:val="00D845D9"/>
    <w:rPr>
      <w:smallCaps/>
      <w:color w:val="404040" w:themeColor="text1" w:themeTint="BF"/>
    </w:rPr>
  </w:style>
  <w:style w:type="character" w:styleId="IntenseReference">
    <w:name w:val="Intense Reference"/>
    <w:basedOn w:val="DefaultParagraphFont"/>
    <w:uiPriority w:val="32"/>
    <w:qFormat/>
    <w:rsid w:val="00D845D9"/>
    <w:rPr>
      <w:b/>
      <w:bCs/>
      <w:smallCaps/>
      <w:color w:val="404040" w:themeColor="text1" w:themeTint="BF"/>
      <w:spacing w:val="5"/>
    </w:rPr>
  </w:style>
  <w:style w:type="character" w:styleId="BookTitle">
    <w:name w:val="Book Title"/>
    <w:basedOn w:val="DefaultParagraphFont"/>
    <w:uiPriority w:val="33"/>
    <w:qFormat/>
    <w:rsid w:val="00D845D9"/>
    <w:rPr>
      <w:b/>
      <w:bCs/>
      <w:i/>
      <w:iCs/>
      <w:spacing w:val="5"/>
    </w:rPr>
  </w:style>
  <w:style w:type="paragraph" w:styleId="TOCHeading">
    <w:name w:val="TOC Heading"/>
    <w:basedOn w:val="Heading1"/>
    <w:next w:val="Normal"/>
    <w:uiPriority w:val="39"/>
    <w:semiHidden/>
    <w:unhideWhenUsed/>
    <w:qFormat/>
    <w:rsid w:val="00D845D9"/>
    <w:pPr>
      <w:outlineLvl w:val="9"/>
    </w:pPr>
  </w:style>
  <w:style w:type="paragraph" w:styleId="ListParagraph">
    <w:name w:val="List Paragraph"/>
    <w:basedOn w:val="Normal"/>
    <w:uiPriority w:val="34"/>
    <w:qFormat/>
    <w:rsid w:val="00737B59"/>
    <w:pPr>
      <w:ind w:left="720"/>
      <w:contextualSpacing/>
    </w:pPr>
  </w:style>
  <w:style w:type="character" w:styleId="PlaceholderText">
    <w:name w:val="Placeholder Text"/>
    <w:basedOn w:val="DefaultParagraphFont"/>
    <w:uiPriority w:val="99"/>
    <w:semiHidden/>
    <w:rsid w:val="00B16F71"/>
    <w:rPr>
      <w:color w:val="808080"/>
    </w:rPr>
  </w:style>
  <w:style w:type="paragraph" w:styleId="Bibliography">
    <w:name w:val="Bibliography"/>
    <w:basedOn w:val="Normal"/>
    <w:next w:val="Normal"/>
    <w:uiPriority w:val="37"/>
    <w:unhideWhenUsed/>
    <w:rsid w:val="00D8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0745">
      <w:bodyDiv w:val="1"/>
      <w:marLeft w:val="0"/>
      <w:marRight w:val="0"/>
      <w:marTop w:val="0"/>
      <w:marBottom w:val="0"/>
      <w:divBdr>
        <w:top w:val="none" w:sz="0" w:space="0" w:color="auto"/>
        <w:left w:val="none" w:sz="0" w:space="0" w:color="auto"/>
        <w:bottom w:val="none" w:sz="0" w:space="0" w:color="auto"/>
        <w:right w:val="none" w:sz="0" w:space="0" w:color="auto"/>
      </w:divBdr>
    </w:div>
    <w:div w:id="253705760">
      <w:bodyDiv w:val="1"/>
      <w:marLeft w:val="0"/>
      <w:marRight w:val="0"/>
      <w:marTop w:val="0"/>
      <w:marBottom w:val="0"/>
      <w:divBdr>
        <w:top w:val="none" w:sz="0" w:space="0" w:color="auto"/>
        <w:left w:val="none" w:sz="0" w:space="0" w:color="auto"/>
        <w:bottom w:val="none" w:sz="0" w:space="0" w:color="auto"/>
        <w:right w:val="none" w:sz="0" w:space="0" w:color="auto"/>
      </w:divBdr>
    </w:div>
    <w:div w:id="316760978">
      <w:bodyDiv w:val="1"/>
      <w:marLeft w:val="0"/>
      <w:marRight w:val="0"/>
      <w:marTop w:val="0"/>
      <w:marBottom w:val="0"/>
      <w:divBdr>
        <w:top w:val="none" w:sz="0" w:space="0" w:color="auto"/>
        <w:left w:val="none" w:sz="0" w:space="0" w:color="auto"/>
        <w:bottom w:val="none" w:sz="0" w:space="0" w:color="auto"/>
        <w:right w:val="none" w:sz="0" w:space="0" w:color="auto"/>
      </w:divBdr>
    </w:div>
    <w:div w:id="386341352">
      <w:bodyDiv w:val="1"/>
      <w:marLeft w:val="0"/>
      <w:marRight w:val="0"/>
      <w:marTop w:val="0"/>
      <w:marBottom w:val="0"/>
      <w:divBdr>
        <w:top w:val="none" w:sz="0" w:space="0" w:color="auto"/>
        <w:left w:val="none" w:sz="0" w:space="0" w:color="auto"/>
        <w:bottom w:val="none" w:sz="0" w:space="0" w:color="auto"/>
        <w:right w:val="none" w:sz="0" w:space="0" w:color="auto"/>
      </w:divBdr>
    </w:div>
    <w:div w:id="416707957">
      <w:bodyDiv w:val="1"/>
      <w:marLeft w:val="0"/>
      <w:marRight w:val="0"/>
      <w:marTop w:val="0"/>
      <w:marBottom w:val="0"/>
      <w:divBdr>
        <w:top w:val="none" w:sz="0" w:space="0" w:color="auto"/>
        <w:left w:val="none" w:sz="0" w:space="0" w:color="auto"/>
        <w:bottom w:val="none" w:sz="0" w:space="0" w:color="auto"/>
        <w:right w:val="none" w:sz="0" w:space="0" w:color="auto"/>
      </w:divBdr>
    </w:div>
    <w:div w:id="496113458">
      <w:bodyDiv w:val="1"/>
      <w:marLeft w:val="0"/>
      <w:marRight w:val="0"/>
      <w:marTop w:val="0"/>
      <w:marBottom w:val="0"/>
      <w:divBdr>
        <w:top w:val="none" w:sz="0" w:space="0" w:color="auto"/>
        <w:left w:val="none" w:sz="0" w:space="0" w:color="auto"/>
        <w:bottom w:val="none" w:sz="0" w:space="0" w:color="auto"/>
        <w:right w:val="none" w:sz="0" w:space="0" w:color="auto"/>
      </w:divBdr>
    </w:div>
    <w:div w:id="535195197">
      <w:bodyDiv w:val="1"/>
      <w:marLeft w:val="0"/>
      <w:marRight w:val="0"/>
      <w:marTop w:val="0"/>
      <w:marBottom w:val="0"/>
      <w:divBdr>
        <w:top w:val="none" w:sz="0" w:space="0" w:color="auto"/>
        <w:left w:val="none" w:sz="0" w:space="0" w:color="auto"/>
        <w:bottom w:val="none" w:sz="0" w:space="0" w:color="auto"/>
        <w:right w:val="none" w:sz="0" w:space="0" w:color="auto"/>
      </w:divBdr>
    </w:div>
    <w:div w:id="540287621">
      <w:bodyDiv w:val="1"/>
      <w:marLeft w:val="0"/>
      <w:marRight w:val="0"/>
      <w:marTop w:val="0"/>
      <w:marBottom w:val="0"/>
      <w:divBdr>
        <w:top w:val="none" w:sz="0" w:space="0" w:color="auto"/>
        <w:left w:val="none" w:sz="0" w:space="0" w:color="auto"/>
        <w:bottom w:val="none" w:sz="0" w:space="0" w:color="auto"/>
        <w:right w:val="none" w:sz="0" w:space="0" w:color="auto"/>
      </w:divBdr>
    </w:div>
    <w:div w:id="558518807">
      <w:bodyDiv w:val="1"/>
      <w:marLeft w:val="0"/>
      <w:marRight w:val="0"/>
      <w:marTop w:val="0"/>
      <w:marBottom w:val="0"/>
      <w:divBdr>
        <w:top w:val="none" w:sz="0" w:space="0" w:color="auto"/>
        <w:left w:val="none" w:sz="0" w:space="0" w:color="auto"/>
        <w:bottom w:val="none" w:sz="0" w:space="0" w:color="auto"/>
        <w:right w:val="none" w:sz="0" w:space="0" w:color="auto"/>
      </w:divBdr>
    </w:div>
    <w:div w:id="758527567">
      <w:bodyDiv w:val="1"/>
      <w:marLeft w:val="0"/>
      <w:marRight w:val="0"/>
      <w:marTop w:val="0"/>
      <w:marBottom w:val="0"/>
      <w:divBdr>
        <w:top w:val="none" w:sz="0" w:space="0" w:color="auto"/>
        <w:left w:val="none" w:sz="0" w:space="0" w:color="auto"/>
        <w:bottom w:val="none" w:sz="0" w:space="0" w:color="auto"/>
        <w:right w:val="none" w:sz="0" w:space="0" w:color="auto"/>
      </w:divBdr>
    </w:div>
    <w:div w:id="906572778">
      <w:bodyDiv w:val="1"/>
      <w:marLeft w:val="0"/>
      <w:marRight w:val="0"/>
      <w:marTop w:val="0"/>
      <w:marBottom w:val="0"/>
      <w:divBdr>
        <w:top w:val="none" w:sz="0" w:space="0" w:color="auto"/>
        <w:left w:val="none" w:sz="0" w:space="0" w:color="auto"/>
        <w:bottom w:val="none" w:sz="0" w:space="0" w:color="auto"/>
        <w:right w:val="none" w:sz="0" w:space="0" w:color="auto"/>
      </w:divBdr>
    </w:div>
    <w:div w:id="1087964711">
      <w:bodyDiv w:val="1"/>
      <w:marLeft w:val="0"/>
      <w:marRight w:val="0"/>
      <w:marTop w:val="0"/>
      <w:marBottom w:val="0"/>
      <w:divBdr>
        <w:top w:val="none" w:sz="0" w:space="0" w:color="auto"/>
        <w:left w:val="none" w:sz="0" w:space="0" w:color="auto"/>
        <w:bottom w:val="none" w:sz="0" w:space="0" w:color="auto"/>
        <w:right w:val="none" w:sz="0" w:space="0" w:color="auto"/>
      </w:divBdr>
    </w:div>
    <w:div w:id="1429082653">
      <w:bodyDiv w:val="1"/>
      <w:marLeft w:val="0"/>
      <w:marRight w:val="0"/>
      <w:marTop w:val="0"/>
      <w:marBottom w:val="0"/>
      <w:divBdr>
        <w:top w:val="none" w:sz="0" w:space="0" w:color="auto"/>
        <w:left w:val="none" w:sz="0" w:space="0" w:color="auto"/>
        <w:bottom w:val="none" w:sz="0" w:space="0" w:color="auto"/>
        <w:right w:val="none" w:sz="0" w:space="0" w:color="auto"/>
      </w:divBdr>
    </w:div>
    <w:div w:id="1455097327">
      <w:bodyDiv w:val="1"/>
      <w:marLeft w:val="0"/>
      <w:marRight w:val="0"/>
      <w:marTop w:val="0"/>
      <w:marBottom w:val="0"/>
      <w:divBdr>
        <w:top w:val="none" w:sz="0" w:space="0" w:color="auto"/>
        <w:left w:val="none" w:sz="0" w:space="0" w:color="auto"/>
        <w:bottom w:val="none" w:sz="0" w:space="0" w:color="auto"/>
        <w:right w:val="none" w:sz="0" w:space="0" w:color="auto"/>
      </w:divBdr>
    </w:div>
    <w:div w:id="1536192164">
      <w:bodyDiv w:val="1"/>
      <w:marLeft w:val="0"/>
      <w:marRight w:val="0"/>
      <w:marTop w:val="0"/>
      <w:marBottom w:val="0"/>
      <w:divBdr>
        <w:top w:val="none" w:sz="0" w:space="0" w:color="auto"/>
        <w:left w:val="none" w:sz="0" w:space="0" w:color="auto"/>
        <w:bottom w:val="none" w:sz="0" w:space="0" w:color="auto"/>
        <w:right w:val="none" w:sz="0" w:space="0" w:color="auto"/>
      </w:divBdr>
    </w:div>
    <w:div w:id="1712800406">
      <w:bodyDiv w:val="1"/>
      <w:marLeft w:val="0"/>
      <w:marRight w:val="0"/>
      <w:marTop w:val="0"/>
      <w:marBottom w:val="0"/>
      <w:divBdr>
        <w:top w:val="none" w:sz="0" w:space="0" w:color="auto"/>
        <w:left w:val="none" w:sz="0" w:space="0" w:color="auto"/>
        <w:bottom w:val="none" w:sz="0" w:space="0" w:color="auto"/>
        <w:right w:val="none" w:sz="0" w:space="0" w:color="auto"/>
      </w:divBdr>
    </w:div>
    <w:div w:id="1785424710">
      <w:bodyDiv w:val="1"/>
      <w:marLeft w:val="0"/>
      <w:marRight w:val="0"/>
      <w:marTop w:val="0"/>
      <w:marBottom w:val="0"/>
      <w:divBdr>
        <w:top w:val="none" w:sz="0" w:space="0" w:color="auto"/>
        <w:left w:val="none" w:sz="0" w:space="0" w:color="auto"/>
        <w:bottom w:val="none" w:sz="0" w:space="0" w:color="auto"/>
        <w:right w:val="none" w:sz="0" w:space="0" w:color="auto"/>
      </w:divBdr>
    </w:div>
    <w:div w:id="1801485801">
      <w:bodyDiv w:val="1"/>
      <w:marLeft w:val="0"/>
      <w:marRight w:val="0"/>
      <w:marTop w:val="0"/>
      <w:marBottom w:val="0"/>
      <w:divBdr>
        <w:top w:val="none" w:sz="0" w:space="0" w:color="auto"/>
        <w:left w:val="none" w:sz="0" w:space="0" w:color="auto"/>
        <w:bottom w:val="none" w:sz="0" w:space="0" w:color="auto"/>
        <w:right w:val="none" w:sz="0" w:space="0" w:color="auto"/>
      </w:divBdr>
    </w:div>
    <w:div w:id="1851720952">
      <w:bodyDiv w:val="1"/>
      <w:marLeft w:val="0"/>
      <w:marRight w:val="0"/>
      <w:marTop w:val="0"/>
      <w:marBottom w:val="0"/>
      <w:divBdr>
        <w:top w:val="none" w:sz="0" w:space="0" w:color="auto"/>
        <w:left w:val="none" w:sz="0" w:space="0" w:color="auto"/>
        <w:bottom w:val="none" w:sz="0" w:space="0" w:color="auto"/>
        <w:right w:val="none" w:sz="0" w:space="0" w:color="auto"/>
      </w:divBdr>
    </w:div>
    <w:div w:id="1882741816">
      <w:bodyDiv w:val="1"/>
      <w:marLeft w:val="0"/>
      <w:marRight w:val="0"/>
      <w:marTop w:val="0"/>
      <w:marBottom w:val="0"/>
      <w:divBdr>
        <w:top w:val="none" w:sz="0" w:space="0" w:color="auto"/>
        <w:left w:val="none" w:sz="0" w:space="0" w:color="auto"/>
        <w:bottom w:val="none" w:sz="0" w:space="0" w:color="auto"/>
        <w:right w:val="none" w:sz="0" w:space="0" w:color="auto"/>
      </w:divBdr>
    </w:div>
    <w:div w:id="1906720559">
      <w:bodyDiv w:val="1"/>
      <w:marLeft w:val="0"/>
      <w:marRight w:val="0"/>
      <w:marTop w:val="0"/>
      <w:marBottom w:val="0"/>
      <w:divBdr>
        <w:top w:val="none" w:sz="0" w:space="0" w:color="auto"/>
        <w:left w:val="none" w:sz="0" w:space="0" w:color="auto"/>
        <w:bottom w:val="none" w:sz="0" w:space="0" w:color="auto"/>
        <w:right w:val="none" w:sz="0" w:space="0" w:color="auto"/>
      </w:divBdr>
    </w:div>
    <w:div w:id="2053528493">
      <w:bodyDiv w:val="1"/>
      <w:marLeft w:val="0"/>
      <w:marRight w:val="0"/>
      <w:marTop w:val="0"/>
      <w:marBottom w:val="0"/>
      <w:divBdr>
        <w:top w:val="none" w:sz="0" w:space="0" w:color="auto"/>
        <w:left w:val="none" w:sz="0" w:space="0" w:color="auto"/>
        <w:bottom w:val="none" w:sz="0" w:space="0" w:color="auto"/>
        <w:right w:val="none" w:sz="0" w:space="0" w:color="auto"/>
      </w:divBdr>
    </w:div>
    <w:div w:id="211474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NHS16</b:Tag>
    <b:SourceType>InternetSite</b:SourceType>
    <b:Guid>{F4CC328C-1314-4507-B000-8D3605431DE5}</b:Guid>
    <b:Author>
      <b:Author>
        <b:Corporate>NHS</b:Corporate>
      </b:Author>
    </b:Author>
    <b:Title>Dyslexia - NHS Choices</b:Title>
    <b:ProductionCompany>National Health Service</b:ProductionCompany>
    <b:YearAccessed>2016</b:YearAccessed>
    <b:URL>http://www.nhs.uk/conditions/Dyslexia/Pages/Introduction.aspx</b:URL>
    <b:RefOrder>1</b:RefOrder>
  </b:Source>
  <b:Source>
    <b:Tag>NHS161</b:Tag>
    <b:SourceType>InternetSite</b:SourceType>
    <b:Guid>{113F3559-A2AC-46BA-BEE2-31E691705E7F}</b:Guid>
    <b:Author>
      <b:Author>
        <b:Corporate>NHS</b:Corporate>
      </b:Author>
    </b:Author>
    <b:Title>Dyslexia - Diagnosis - NHS Choices</b:Title>
    <b:ProductionCompany>National Health Service</b:ProductionCompany>
    <b:YearAccessed>2016</b:YearAccessed>
    <b:URL>http://www.nhs.uk/Conditions/Dyslexia/Pages/Diagnosis.aspx</b:URL>
    <b:RefOrder>2</b:RefOrder>
  </b:Source>
  <b:Source>
    <b:Tag>Bri16</b:Tag>
    <b:SourceType>InternetSite</b:SourceType>
    <b:Guid>{8FB83249-85FA-43D6-BC9F-FF1990805180}</b:Guid>
    <b:Title>About the British Dyslexia Association</b:Title>
    <b:InternetSiteTitle>British Dyslexia Association</b:InternetSiteTitle>
    <b:URL>http://www.bdadyslexia.org.uk/about</b:URL>
    <b:Author>
      <b:Author>
        <b:Corporate>British Dyslexia Association</b:Corporate>
      </b:Author>
    </b:Author>
    <b:YearAccessed>2016</b:YearAccessed>
    <b:ProductionCompany>British Dyslexia Association</b:ProductionCompany>
    <b:RefOrder>3</b:RefOrder>
  </b:Source>
  <b:Source>
    <b:Tag>Bri161</b:Tag>
    <b:SourceType>InternetSite</b:SourceType>
    <b:Guid>{588764C7-102F-4374-9DF2-937E063548FC}</b:Guid>
    <b:Author>
      <b:Author>
        <b:Corporate>British Dyslexia Association</b:Corporate>
      </b:Author>
    </b:Author>
    <b:Title>Frequently Asked Questions | British Dyslexia Association</b:Title>
    <b:ProductionCompany>British Dyslexia Association</b:ProductionCompany>
    <b:YearAccessed>2016</b:YearAccessed>
    <b:URL>http://www.bdadyslexia.org.uk/parent/frequently-asked-questions</b:URL>
    <b:RefOrder>4</b:RefOrder>
  </b:Source>
</b:Sources>
</file>

<file path=customXml/itemProps1.xml><?xml version="1.0" encoding="utf-8"?>
<ds:datastoreItem xmlns:ds="http://schemas.openxmlformats.org/officeDocument/2006/customXml" ds:itemID="{C4251992-09BB-4E56-9957-B1F32B58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5</Pages>
  <Words>5064</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Sam</dc:creator>
  <cp:keywords/>
  <dc:description/>
  <cp:lastModifiedBy>Sam</cp:lastModifiedBy>
  <cp:revision>42</cp:revision>
  <dcterms:created xsi:type="dcterms:W3CDTF">2016-11-09T16:25:00Z</dcterms:created>
  <dcterms:modified xsi:type="dcterms:W3CDTF">2016-11-23T00:36:00Z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d6acade8-893c-32b3-b485-3b070e507f40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