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Clause 4: the reveiw period is thirty days.</w:t>
      </w:r>
    </w:p>
  </w:body>
</w:document>
</file>