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/>
        <w:jc w:val="center"/>
      </w:pPr>
      <w:r>
        <w:rPr>
          <w:b/>
          <w:bCs/>
          <w:color w:val="1F3A5F"/>
          <w:sz w:val="54"/>
          <w:szCs w:val="54"/>
        </w:rPr>
        <w:t xml:space="preserve">Veslo</w:t>
      </w:r>
    </w:p>
    <w:p>
      <w:pPr>
        <w:spacing w:after="50" w:before="0" w:line="240"/>
        <w:jc w:val="center"/>
      </w:pPr>
      <w:r>
        <w:rPr>
          <w:b/>
          <w:bCs/>
          <w:color w:val="262626"/>
          <w:sz w:val="34"/>
          <w:szCs w:val="34"/>
        </w:rPr>
        <w:t xml:space="preserve">Security &amp; Data Processing Brief</w:t>
      </w:r>
    </w:p>
    <w:p>
      <w:pPr>
        <w:spacing w:after="170" w:before="0" w:line="240"/>
        <w:jc w:val="center"/>
      </w:pPr>
      <w:r>
        <w:rPr>
          <w:i/>
          <w:iCs/>
          <w:color w:val="595959"/>
          <w:sz w:val="20"/>
          <w:szCs w:val="20"/>
        </w:rPr>
        <w:t xml:space="preserve">Condensed two-page reference for client IT and information-security review</w:t>
      </w:r>
    </w:p>
    <w:p>
      <w:pPr>
        <w:spacing w:after="120"/>
        <w:jc w:val="center"/>
      </w:pPr>
      <w:r>
        <w:drawing>
          <wp:inline distT="0" distB="0" distL="0" distR="0">
            <wp:extent cx="5905500" cy="1190625"/>
            <wp:effectExtent t="0" r="0" b="0" l="0"/>
            <wp:docPr id="1" name="Veslo visual 1" descr="Local-first runtime — ready for on-premise deployment" title="Local-first runtime — ready for on-premise deplo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05" w:line="240"/>
      </w:pPr>
      <w:r>
        <w:rPr>
          <w:b/>
          <w:bCs/>
          <w:color w:val="1F3A5F"/>
          <w:sz w:val="26"/>
          <w:szCs w:val="26"/>
        </w:rPr>
        <w:t xml:space="preserve">1. Executive summary</w:t>
      </w:r>
    </w:p>
    <w:p>
      <w:pPr>
        <w:spacing w:after="85" w:before="0" w:line="250"/>
      </w:pPr>
      <w:r>
        <w:rPr>
          <w:b/>
          <w:bCs/>
          <w:color w:val="262626"/>
          <w:sz w:val="20"/>
          <w:szCs w:val="20"/>
        </w:rPr>
        <w:t xml:space="preserve">In brief. </w:t>
      </w:r>
      <w:r>
        <w:rPr>
          <w:color w:val="262626"/>
          <w:sz w:val="20"/>
          <w:szCs w:val="20"/>
        </w:rPr>
        <w:t xml:space="preserve">Veslo is a local-first, cloud-backed control surface for agentic work. The desktop application runs the workflow on the user's device, while cloud services provide identity, synchronization and centrally governed AI access.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Local-first execution. </w:t>
      </w:r>
      <w:r>
        <w:rPr>
          <w:color w:val="262626"/>
          <w:sz w:val="19"/>
          <w:szCs w:val="19"/>
        </w:rPr>
        <w:t xml:space="preserve">Workspace files, source code and tool execution stay on-device by default.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On-premise ready. </w:t>
      </w:r>
      <w:r>
        <w:rPr>
          <w:color w:val="262626"/>
          <w:sz w:val="19"/>
          <w:szCs w:val="19"/>
        </w:rPr>
        <w:t xml:space="preserve">The runtime is local by architecture and can operate inside the client's network.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Zero Data Retention. </w:t>
      </w:r>
      <w:r>
        <w:rPr>
          <w:color w:val="262626"/>
          <w:sz w:val="19"/>
          <w:szCs w:val="19"/>
        </w:rPr>
        <w:t xml:space="preserve">Prompts and completions are processed transiently by the configured AI provider and are not retained or used for training.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Centralized AI access. </w:t>
      </w:r>
      <w:r>
        <w:rPr>
          <w:color w:val="262626"/>
          <w:sz w:val="19"/>
          <w:szCs w:val="19"/>
        </w:rPr>
        <w:t xml:space="preserve">End users do not hold provider API keys; administrators bind users to approved providers and models.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Two-layer authorization. </w:t>
      </w:r>
      <w:r>
        <w:rPr>
          <w:color w:val="262626"/>
          <w:sz w:val="19"/>
          <w:szCs w:val="19"/>
        </w:rPr>
        <w:t xml:space="preserve">Workspaces are explicitly authorized, and sensitive actions require per-run user permission.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End-to-end audit trail. </w:t>
      </w:r>
      <w:r>
        <w:rPr>
          <w:color w:val="262626"/>
          <w:sz w:val="19"/>
          <w:szCs w:val="19"/>
        </w:rPr>
        <w:t xml:space="preserve">Each run records prompts, plans, tool calls, permission decisions, outputs and artifacts.</w:t>
      </w:r>
    </w:p>
    <w:p>
      <w:pPr>
        <w:spacing w:after="70" w:before="105" w:line="240"/>
      </w:pPr>
      <w:r>
        <w:rPr>
          <w:b/>
          <w:bCs/>
          <w:color w:val="1F3A5F"/>
          <w:sz w:val="26"/>
          <w:szCs w:val="26"/>
        </w:rPr>
        <w:t xml:space="preserve">2. Data handling summary</w:t>
      </w:r>
    </w:p>
    <w:p>
      <w:pPr>
        <w:spacing w:after="0"/>
        <w:jc w:val="center"/>
      </w:pPr>
      <w:r>
        <w:drawing>
          <wp:inline distT="0" distB="0" distL="0" distR="0">
            <wp:extent cx="5905500" cy="2124075"/>
            <wp:effectExtent t="0" r="0" b="0" l="0"/>
            <wp:docPr id="2" name="Veslo visual 2" descr="Data category / current protection" title="Data category / current pro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70" w:before="105" w:line="240"/>
      </w:pPr>
      <w:r>
        <w:rPr>
          <w:b/>
          <w:bCs/>
          <w:color w:val="1F3A5F"/>
          <w:sz w:val="26"/>
          <w:szCs w:val="26"/>
        </w:rPr>
        <w:t xml:space="preserve">3. Security at a glance</w:t>
      </w:r>
    </w:p>
    <w:p>
      <w:pPr>
        <w:spacing w:after="85"/>
        <w:jc w:val="center"/>
      </w:pPr>
      <w:r>
        <w:drawing>
          <wp:inline distT="0" distB="0" distL="0" distR="0">
            <wp:extent cx="5905500" cy="3514725"/>
            <wp:effectExtent t="0" r="0" b="0" l="0"/>
            <wp:docPr id="3" name="Veslo visual 3" descr="Control / position" title="Control / 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05" w:line="240"/>
      </w:pPr>
      <w:r>
        <w:rPr>
          <w:b/>
          <w:bCs/>
          <w:color w:val="1F3A5F"/>
          <w:sz w:val="26"/>
          <w:szCs w:val="26"/>
        </w:rPr>
        <w:t xml:space="preserve">4. Compliance posture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DPA package. </w:t>
      </w:r>
      <w:r>
        <w:rPr>
          <w:color w:val="262626"/>
          <w:sz w:val="19"/>
          <w:szCs w:val="19"/>
        </w:rPr>
        <w:t xml:space="preserve">Sub-processor list, EU SCCs and a Transfer Impact Assessment template are provided where international transfers apply.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Provider assurance. </w:t>
      </w:r>
      <w:r>
        <w:rPr>
          <w:color w:val="262626"/>
          <w:sz w:val="19"/>
          <w:szCs w:val="19"/>
        </w:rPr>
        <w:t xml:space="preserve">The configured AI provider operates under ZDR and holds SOC 2 Type 2; report references are included in the DPA package.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Veslo assurance. </w:t>
      </w:r>
      <w:r>
        <w:rPr>
          <w:color w:val="262626"/>
          <w:sz w:val="19"/>
          <w:szCs w:val="19"/>
        </w:rPr>
        <w:t xml:space="preserve">SOC 2 Type 2 and ISO 27001 for Veslo Cloud and the Veslo AI gateway are on the assurance roadmap; internal controls are available under NDA today.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Data residency. </w:t>
      </w:r>
      <w:r>
        <w:rPr>
          <w:color w:val="262626"/>
          <w:sz w:val="19"/>
          <w:szCs w:val="19"/>
        </w:rPr>
        <w:t xml:space="preserve">Cloud-synced metadata is stored in the customer's deployment region; on-premise deployments keep residency inside the customer network.</w:t>
      </w:r>
    </w:p>
    <w:p>
      <w:pPr>
        <w:spacing w:after="80"/>
        <w:jc w:val="center"/>
      </w:pPr>
      <w:r>
        <w:drawing>
          <wp:inline distT="0" distB="0" distL="0" distR="0">
            <wp:extent cx="5905500" cy="1371600"/>
            <wp:effectExtent t="0" r="0" b="0" l="0"/>
            <wp:docPr id="4" name="Veslo visual 4" descr="Roadmap: stricter locality" title="Roadmap: stricter loc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105" w:line="240"/>
      </w:pPr>
      <w:r>
        <w:rPr>
          <w:b/>
          <w:bCs/>
          <w:color w:val="1F3A5F"/>
          <w:sz w:val="26"/>
          <w:szCs w:val="26"/>
        </w:rPr>
        <w:t xml:space="preserve">5. Review answers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Are workspace files uploaded by default? </w:t>
      </w:r>
      <w:r>
        <w:rPr>
          <w:color w:val="262626"/>
          <w:sz w:val="19"/>
          <w:szCs w:val="19"/>
        </w:rPr>
        <w:t xml:space="preserve">No. They stay on-device unless explicitly moved, pasted into a prompt or routed to an enabled remote runtime.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Are prompts stored by Veslo? </w:t>
      </w:r>
      <w:r>
        <w:rPr>
          <w:color w:val="262626"/>
          <w:sz w:val="19"/>
          <w:szCs w:val="19"/>
        </w:rPr>
        <w:t xml:space="preserve">Yes, in the run audit record. Retention is configurable and governed by the DPA; on-premise deployments keep records in the customer environment.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Does the AI provider train on customer prompts? </w:t>
      </w:r>
      <w:r>
        <w:rPr>
          <w:color w:val="262626"/>
          <w:sz w:val="19"/>
          <w:szCs w:val="19"/>
        </w:rPr>
        <w:t xml:space="preserve">No. ZDR excludes prompt and completion content from training, fine-tuning and evaluation.</w:t>
      </w:r>
    </w:p>
    <w:p>
      <w:pPr>
        <w:tabs>
          <w:tab w:val="left" w:pos="380"/>
        </w:tabs>
        <w:spacing w:after="38" w:before="0" w:line="235"/>
        <w:ind w:left="380" w:hanging="260"/>
      </w:pPr>
      <w:r>
        <w:rPr>
          <w:b/>
          <w:bCs/>
          <w:color w:val="1F3A5F"/>
          <w:sz w:val="20"/>
          <w:szCs w:val="20"/>
        </w:rPr>
        <w:t xml:space="preserve">•</w:t>
      </w:r>
      <w:r>
        <w:rPr>
          <w:color w:val="262626"/>
          <w:sz w:val="19"/>
          <w:szCs w:val="19"/>
        </w:rPr>
        <w:t xml:space="preserve">	</w:t>
      </w:r>
      <w:r>
        <w:rPr>
          <w:b/>
          <w:bCs/>
          <w:color w:val="262626"/>
          <w:sz w:val="19"/>
          <w:szCs w:val="19"/>
        </w:rPr>
        <w:t xml:space="preserve">Where do vulnerability reports go? </w:t>
      </w:r>
      <w:r>
        <w:rPr>
          <w:color w:val="262626"/>
          <w:sz w:val="19"/>
          <w:szCs w:val="19"/>
        </w:rPr>
        <w:t xml:space="preserve">To the published security contact and security.txt address with PGP; high-severity reports are acknowledged within one business day.</w:t>
      </w:r>
    </w:p>
    <w:sectPr>
      <w:headerReference w:type="default" r:id="rId9"/>
      <w:footerReference w:type="default" r:id="rId10"/>
      <w:type w:val="nextPage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Confidential — for client IT review</w:t>
    </w:r>
    <w:r>
      <w:rPr>
        <w:color w:val="262626"/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1 /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Confidential — for client IT review</w:t>
    </w:r>
    <w:r>
      <w:rPr>
        <w:color w:val="262626"/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2 /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 w:line="240"/>
      <w:jc w:val="right"/>
    </w:pPr>
    <w:r>
      <w:rPr>
        <w:i/>
        <w:iCs/>
        <w:color w:val="595959"/>
        <w:sz w:val="18"/>
        <w:szCs w:val="18"/>
      </w:rPr>
      <w:t xml:space="preserve">Veslo — Security &amp; Data Processing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 w:line="240"/>
      <w:jc w:val="right"/>
    </w:pPr>
    <w:r>
      <w:rPr>
        <w:i/>
        <w:iCs/>
        <w:color w:val="595959"/>
        <w:sz w:val="18"/>
        <w:szCs w:val="18"/>
      </w:rPr>
      <w:t xml:space="preserve">Veslo — Security &amp; Data Processing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cd8515339887a164420aa4e237739c198a072b1b.png"/><Relationship Id="rId12" Type="http://schemas.openxmlformats.org/officeDocument/2006/relationships/image" Target="media/1980135e6f0dc1e6bd26a152bf284a9ed7d8a2a1.png"/><Relationship Id="rId13" Type="http://schemas.openxmlformats.org/officeDocument/2006/relationships/image" Target="media/e59d251348713be97b8abd14b915312559eace8f.png"/><Relationship Id="rId14" Type="http://schemas.openxmlformats.org/officeDocument/2006/relationships/image" Target="media/de7cbbd280bf99557b083a20b20cfe7be2b75b3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Veslo — Security &amp; Data Processing Brief</dc:title>
  <dc:creator>Veslo</dc:creator>
  <dc:description>Two-page condensed security brief for client IT.</dc:description>
  <cp:lastModifiedBy>Un-named</cp:lastModifiedBy>
  <cp:revision>1</cp:revision>
  <dcterms:created xsi:type="dcterms:W3CDTF">2026-04-28T09:13:35.224Z</dcterms:created>
  <dcterms:modified xsi:type="dcterms:W3CDTF">2026-04-28T09:13:35.229Z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