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EastAsia" w:hAnsiTheme="minorHAnsi" w:cstheme="minorBidi"/>
          <w:color w:val="auto"/>
          <w:sz w:val="24"/>
          <w:szCs w:val="24"/>
        </w:rPr>
        <w:id w:val="1875123495"/>
        <w:docPartObj>
          <w:docPartGallery w:val="Table of Contents"/>
          <w:docPartUnique/>
        </w:docPartObj>
      </w:sdtPr>
      <w:sdtContent>
        <w:p w:rsidR="00AC023F" w:rsidRDefault="001C621F">
          <w:pPr>
            <w:pStyle w:val="TOCHeading"/>
          </w:pPr>
          <w:r>
            <w:t>Table of Contents</w:t>
          </w:r>
        </w:p>
        <w:p w:rsidR="001C621F" w:rsidRDefault="001C621F">
          <w:pPr>
            <w:pStyle w:val="TOC1"/>
            <w:tabs>
              <w:tab w:val="right" w:leader="dot" w:pos="9350"/>
            </w:tabs>
            <w:rPr>
              <w:noProof/>
            </w:rPr>
          </w:pPr>
          <w:r>
            <w:fldChar w:fldCharType="begin"/>
          </w:r>
          <w:r>
            <w:instrText>TOC \o "1-3" \h \z \u</w:instrText>
          </w:r>
          <w:r>
            <w:fldChar w:fldCharType="separate"/>
          </w:r>
          <w:hyperlink w:anchor="_Toc226965901" w:history="1">
            <w:r w:rsidRPr="00D367AB">
              <w:rPr>
                <w:rStyle w:val="Hyperlink"/>
                <w:noProof/>
              </w:rPr>
              <w:t>Determinants and Consequences of Early Marriage in Ethiopia: Evidence from DHS Data (2000–2016)</w:t>
            </w:r>
            <w:r>
              <w:rPr>
                <w:noProof/>
                <w:webHidden/>
              </w:rPr>
              <w:tab/>
            </w:r>
            <w:r>
              <w:rPr>
                <w:noProof/>
                <w:webHidden/>
              </w:rPr>
              <w:fldChar w:fldCharType="begin"/>
            </w:r>
            <w:r>
              <w:rPr>
                <w:noProof/>
                <w:webHidden/>
              </w:rPr>
              <w:instrText xml:space="preserve"> PAGEREF _Toc226965901 \h </w:instrText>
            </w:r>
            <w:r>
              <w:rPr>
                <w:noProof/>
                <w:webHidden/>
              </w:rPr>
            </w:r>
            <w:r>
              <w:rPr>
                <w:noProof/>
                <w:webHidden/>
              </w:rPr>
              <w:fldChar w:fldCharType="separate"/>
            </w:r>
            <w:r>
              <w:rPr>
                <w:noProof/>
                <w:webHidden/>
              </w:rPr>
              <w:t>3</w:t>
            </w:r>
            <w:r>
              <w:rPr>
                <w:noProof/>
                <w:webHidden/>
              </w:rPr>
              <w:fldChar w:fldCharType="end"/>
            </w:r>
          </w:hyperlink>
        </w:p>
        <w:p w:rsidR="001C621F" w:rsidRDefault="001C621F">
          <w:pPr>
            <w:pStyle w:val="TOC2"/>
            <w:tabs>
              <w:tab w:val="right" w:leader="dot" w:pos="9350"/>
            </w:tabs>
            <w:rPr>
              <w:noProof/>
            </w:rPr>
          </w:pPr>
          <w:hyperlink w:anchor="_Toc226965902" w:history="1">
            <w:r w:rsidRPr="00D367AB">
              <w:rPr>
                <w:rStyle w:val="Hyperlink"/>
                <w:noProof/>
              </w:rPr>
              <w:t>ABSTRACT</w:t>
            </w:r>
            <w:r>
              <w:rPr>
                <w:noProof/>
                <w:webHidden/>
              </w:rPr>
              <w:tab/>
            </w:r>
            <w:r>
              <w:rPr>
                <w:noProof/>
                <w:webHidden/>
              </w:rPr>
              <w:fldChar w:fldCharType="begin"/>
            </w:r>
            <w:r>
              <w:rPr>
                <w:noProof/>
                <w:webHidden/>
              </w:rPr>
              <w:instrText xml:space="preserve"> PAGEREF _Toc226965902 \h </w:instrText>
            </w:r>
            <w:r>
              <w:rPr>
                <w:noProof/>
                <w:webHidden/>
              </w:rPr>
            </w:r>
            <w:r>
              <w:rPr>
                <w:noProof/>
                <w:webHidden/>
              </w:rPr>
              <w:fldChar w:fldCharType="separate"/>
            </w:r>
            <w:r>
              <w:rPr>
                <w:noProof/>
                <w:webHidden/>
              </w:rPr>
              <w:t>3</w:t>
            </w:r>
            <w:r>
              <w:rPr>
                <w:noProof/>
                <w:webHidden/>
              </w:rPr>
              <w:fldChar w:fldCharType="end"/>
            </w:r>
          </w:hyperlink>
        </w:p>
        <w:p w:rsidR="001C621F" w:rsidRDefault="001C621F">
          <w:pPr>
            <w:pStyle w:val="TOC2"/>
            <w:tabs>
              <w:tab w:val="right" w:leader="dot" w:pos="9350"/>
            </w:tabs>
            <w:rPr>
              <w:noProof/>
            </w:rPr>
          </w:pPr>
          <w:hyperlink w:anchor="_Toc226965903" w:history="1">
            <w:r w:rsidRPr="00D367AB">
              <w:rPr>
                <w:rStyle w:val="Hyperlink"/>
                <w:noProof/>
              </w:rPr>
              <w:t>1. INTRODUCTION</w:t>
            </w:r>
            <w:r>
              <w:rPr>
                <w:noProof/>
                <w:webHidden/>
              </w:rPr>
              <w:tab/>
            </w:r>
            <w:r>
              <w:rPr>
                <w:noProof/>
                <w:webHidden/>
              </w:rPr>
              <w:fldChar w:fldCharType="begin"/>
            </w:r>
            <w:r>
              <w:rPr>
                <w:noProof/>
                <w:webHidden/>
              </w:rPr>
              <w:instrText xml:space="preserve"> PAGEREF _Toc226965903 \h </w:instrText>
            </w:r>
            <w:r>
              <w:rPr>
                <w:noProof/>
                <w:webHidden/>
              </w:rPr>
            </w:r>
            <w:r>
              <w:rPr>
                <w:noProof/>
                <w:webHidden/>
              </w:rPr>
              <w:fldChar w:fldCharType="separate"/>
            </w:r>
            <w:r>
              <w:rPr>
                <w:noProof/>
                <w:webHidden/>
              </w:rPr>
              <w:t>4</w:t>
            </w:r>
            <w:r>
              <w:rPr>
                <w:noProof/>
                <w:webHidden/>
              </w:rPr>
              <w:fldChar w:fldCharType="end"/>
            </w:r>
          </w:hyperlink>
        </w:p>
        <w:p w:rsidR="001C621F" w:rsidRDefault="001C621F">
          <w:pPr>
            <w:pStyle w:val="TOC3"/>
            <w:tabs>
              <w:tab w:val="right" w:leader="dot" w:pos="9350"/>
            </w:tabs>
            <w:rPr>
              <w:noProof/>
            </w:rPr>
          </w:pPr>
          <w:hyperlink w:anchor="_Toc226965904" w:history="1">
            <w:r w:rsidRPr="00D367AB">
              <w:rPr>
                <w:rStyle w:val="Hyperlink"/>
                <w:noProof/>
              </w:rPr>
              <w:t>1.1 Background and Context</w:t>
            </w:r>
            <w:r>
              <w:rPr>
                <w:noProof/>
                <w:webHidden/>
              </w:rPr>
              <w:tab/>
            </w:r>
            <w:r>
              <w:rPr>
                <w:noProof/>
                <w:webHidden/>
              </w:rPr>
              <w:fldChar w:fldCharType="begin"/>
            </w:r>
            <w:r>
              <w:rPr>
                <w:noProof/>
                <w:webHidden/>
              </w:rPr>
              <w:instrText xml:space="preserve"> PAGEREF _Toc226965904 \h </w:instrText>
            </w:r>
            <w:r>
              <w:rPr>
                <w:noProof/>
                <w:webHidden/>
              </w:rPr>
            </w:r>
            <w:r>
              <w:rPr>
                <w:noProof/>
                <w:webHidden/>
              </w:rPr>
              <w:fldChar w:fldCharType="separate"/>
            </w:r>
            <w:r>
              <w:rPr>
                <w:noProof/>
                <w:webHidden/>
              </w:rPr>
              <w:t>4</w:t>
            </w:r>
            <w:r>
              <w:rPr>
                <w:noProof/>
                <w:webHidden/>
              </w:rPr>
              <w:fldChar w:fldCharType="end"/>
            </w:r>
          </w:hyperlink>
        </w:p>
        <w:p w:rsidR="001C621F" w:rsidRDefault="001C621F">
          <w:pPr>
            <w:pStyle w:val="TOC3"/>
            <w:tabs>
              <w:tab w:val="right" w:leader="dot" w:pos="9350"/>
            </w:tabs>
            <w:rPr>
              <w:noProof/>
            </w:rPr>
          </w:pPr>
          <w:hyperlink w:anchor="_Toc226965905" w:history="1">
            <w:r w:rsidRPr="00D367AB">
              <w:rPr>
                <w:rStyle w:val="Hyperlink"/>
                <w:noProof/>
              </w:rPr>
              <w:t>1.2 The Problem Statement</w:t>
            </w:r>
            <w:r>
              <w:rPr>
                <w:noProof/>
                <w:webHidden/>
              </w:rPr>
              <w:tab/>
            </w:r>
            <w:r>
              <w:rPr>
                <w:noProof/>
                <w:webHidden/>
              </w:rPr>
              <w:fldChar w:fldCharType="begin"/>
            </w:r>
            <w:r>
              <w:rPr>
                <w:noProof/>
                <w:webHidden/>
              </w:rPr>
              <w:instrText xml:space="preserve"> PAGEREF _Toc226965905 \h </w:instrText>
            </w:r>
            <w:r>
              <w:rPr>
                <w:noProof/>
                <w:webHidden/>
              </w:rPr>
            </w:r>
            <w:r>
              <w:rPr>
                <w:noProof/>
                <w:webHidden/>
              </w:rPr>
              <w:fldChar w:fldCharType="separate"/>
            </w:r>
            <w:r>
              <w:rPr>
                <w:noProof/>
                <w:webHidden/>
              </w:rPr>
              <w:t>5</w:t>
            </w:r>
            <w:r>
              <w:rPr>
                <w:noProof/>
                <w:webHidden/>
              </w:rPr>
              <w:fldChar w:fldCharType="end"/>
            </w:r>
          </w:hyperlink>
        </w:p>
        <w:p w:rsidR="001C621F" w:rsidRDefault="001C621F">
          <w:pPr>
            <w:pStyle w:val="TOC3"/>
            <w:tabs>
              <w:tab w:val="right" w:leader="dot" w:pos="9350"/>
            </w:tabs>
            <w:rPr>
              <w:noProof/>
            </w:rPr>
          </w:pPr>
          <w:hyperlink w:anchor="_Toc226965906" w:history="1">
            <w:r w:rsidRPr="00D367AB">
              <w:rPr>
                <w:rStyle w:val="Hyperlink"/>
                <w:noProof/>
              </w:rPr>
              <w:t>1.3 Rural–Urban and Regional Disparities</w:t>
            </w:r>
            <w:r>
              <w:rPr>
                <w:noProof/>
                <w:webHidden/>
              </w:rPr>
              <w:tab/>
            </w:r>
            <w:r>
              <w:rPr>
                <w:noProof/>
                <w:webHidden/>
              </w:rPr>
              <w:fldChar w:fldCharType="begin"/>
            </w:r>
            <w:r>
              <w:rPr>
                <w:noProof/>
                <w:webHidden/>
              </w:rPr>
              <w:instrText xml:space="preserve"> PAGEREF _Toc226965906 \h </w:instrText>
            </w:r>
            <w:r>
              <w:rPr>
                <w:noProof/>
                <w:webHidden/>
              </w:rPr>
            </w:r>
            <w:r>
              <w:rPr>
                <w:noProof/>
                <w:webHidden/>
              </w:rPr>
              <w:fldChar w:fldCharType="separate"/>
            </w:r>
            <w:r>
              <w:rPr>
                <w:noProof/>
                <w:webHidden/>
              </w:rPr>
              <w:t>5</w:t>
            </w:r>
            <w:r>
              <w:rPr>
                <w:noProof/>
                <w:webHidden/>
              </w:rPr>
              <w:fldChar w:fldCharType="end"/>
            </w:r>
          </w:hyperlink>
        </w:p>
        <w:p w:rsidR="001C621F" w:rsidRDefault="001C621F">
          <w:pPr>
            <w:pStyle w:val="TOC3"/>
            <w:tabs>
              <w:tab w:val="right" w:leader="dot" w:pos="9350"/>
            </w:tabs>
            <w:rPr>
              <w:noProof/>
            </w:rPr>
          </w:pPr>
          <w:hyperlink w:anchor="_Toc226965907" w:history="1">
            <w:r w:rsidRPr="00D367AB">
              <w:rPr>
                <w:rStyle w:val="Hyperlink"/>
                <w:noProof/>
              </w:rPr>
              <w:t>1.4 Research Gap</w:t>
            </w:r>
            <w:r>
              <w:rPr>
                <w:noProof/>
                <w:webHidden/>
              </w:rPr>
              <w:tab/>
            </w:r>
            <w:r>
              <w:rPr>
                <w:noProof/>
                <w:webHidden/>
              </w:rPr>
              <w:fldChar w:fldCharType="begin"/>
            </w:r>
            <w:r>
              <w:rPr>
                <w:noProof/>
                <w:webHidden/>
              </w:rPr>
              <w:instrText xml:space="preserve"> PAGEREF _Toc226965907 \h </w:instrText>
            </w:r>
            <w:r>
              <w:rPr>
                <w:noProof/>
                <w:webHidden/>
              </w:rPr>
            </w:r>
            <w:r>
              <w:rPr>
                <w:noProof/>
                <w:webHidden/>
              </w:rPr>
              <w:fldChar w:fldCharType="separate"/>
            </w:r>
            <w:r>
              <w:rPr>
                <w:noProof/>
                <w:webHidden/>
              </w:rPr>
              <w:t>6</w:t>
            </w:r>
            <w:r>
              <w:rPr>
                <w:noProof/>
                <w:webHidden/>
              </w:rPr>
              <w:fldChar w:fldCharType="end"/>
            </w:r>
          </w:hyperlink>
        </w:p>
        <w:p w:rsidR="001C621F" w:rsidRDefault="001C621F">
          <w:pPr>
            <w:pStyle w:val="TOC3"/>
            <w:tabs>
              <w:tab w:val="right" w:leader="dot" w:pos="9350"/>
            </w:tabs>
            <w:rPr>
              <w:noProof/>
            </w:rPr>
          </w:pPr>
          <w:hyperlink w:anchor="_Toc226965908" w:history="1">
            <w:r w:rsidRPr="00D367AB">
              <w:rPr>
                <w:rStyle w:val="Hyperlink"/>
                <w:noProof/>
              </w:rPr>
              <w:t>1.5 Research Objectives</w:t>
            </w:r>
            <w:r>
              <w:rPr>
                <w:noProof/>
                <w:webHidden/>
              </w:rPr>
              <w:tab/>
            </w:r>
            <w:r>
              <w:rPr>
                <w:noProof/>
                <w:webHidden/>
              </w:rPr>
              <w:fldChar w:fldCharType="begin"/>
            </w:r>
            <w:r>
              <w:rPr>
                <w:noProof/>
                <w:webHidden/>
              </w:rPr>
              <w:instrText xml:space="preserve"> PAGEREF _Toc226965908 \h </w:instrText>
            </w:r>
            <w:r>
              <w:rPr>
                <w:noProof/>
                <w:webHidden/>
              </w:rPr>
            </w:r>
            <w:r>
              <w:rPr>
                <w:noProof/>
                <w:webHidden/>
              </w:rPr>
              <w:fldChar w:fldCharType="separate"/>
            </w:r>
            <w:r>
              <w:rPr>
                <w:noProof/>
                <w:webHidden/>
              </w:rPr>
              <w:t>7</w:t>
            </w:r>
            <w:r>
              <w:rPr>
                <w:noProof/>
                <w:webHidden/>
              </w:rPr>
              <w:fldChar w:fldCharType="end"/>
            </w:r>
          </w:hyperlink>
        </w:p>
        <w:p w:rsidR="001C621F" w:rsidRDefault="001C621F">
          <w:pPr>
            <w:pStyle w:val="TOC3"/>
            <w:tabs>
              <w:tab w:val="right" w:leader="dot" w:pos="9350"/>
            </w:tabs>
            <w:rPr>
              <w:noProof/>
            </w:rPr>
          </w:pPr>
          <w:hyperlink w:anchor="_Toc226965909" w:history="1">
            <w:r w:rsidRPr="00D367AB">
              <w:rPr>
                <w:rStyle w:val="Hyperlink"/>
                <w:noProof/>
              </w:rPr>
              <w:t>1.6 Research Questions</w:t>
            </w:r>
            <w:r>
              <w:rPr>
                <w:noProof/>
                <w:webHidden/>
              </w:rPr>
              <w:tab/>
            </w:r>
            <w:r>
              <w:rPr>
                <w:noProof/>
                <w:webHidden/>
              </w:rPr>
              <w:fldChar w:fldCharType="begin"/>
            </w:r>
            <w:r>
              <w:rPr>
                <w:noProof/>
                <w:webHidden/>
              </w:rPr>
              <w:instrText xml:space="preserve"> PAGEREF _Toc226965909 \h </w:instrText>
            </w:r>
            <w:r>
              <w:rPr>
                <w:noProof/>
                <w:webHidden/>
              </w:rPr>
            </w:r>
            <w:r>
              <w:rPr>
                <w:noProof/>
                <w:webHidden/>
              </w:rPr>
              <w:fldChar w:fldCharType="separate"/>
            </w:r>
            <w:r>
              <w:rPr>
                <w:noProof/>
                <w:webHidden/>
              </w:rPr>
              <w:t>7</w:t>
            </w:r>
            <w:r>
              <w:rPr>
                <w:noProof/>
                <w:webHidden/>
              </w:rPr>
              <w:fldChar w:fldCharType="end"/>
            </w:r>
          </w:hyperlink>
        </w:p>
        <w:p w:rsidR="001C621F" w:rsidRDefault="001C621F">
          <w:pPr>
            <w:pStyle w:val="TOC3"/>
            <w:tabs>
              <w:tab w:val="right" w:leader="dot" w:pos="9350"/>
            </w:tabs>
            <w:rPr>
              <w:noProof/>
            </w:rPr>
          </w:pPr>
          <w:hyperlink w:anchor="_Toc226965910" w:history="1">
            <w:r w:rsidRPr="00D367AB">
              <w:rPr>
                <w:rStyle w:val="Hyperlink"/>
                <w:noProof/>
              </w:rPr>
              <w:t>1.7 Significance of the Study</w:t>
            </w:r>
            <w:r>
              <w:rPr>
                <w:noProof/>
                <w:webHidden/>
              </w:rPr>
              <w:tab/>
            </w:r>
            <w:r>
              <w:rPr>
                <w:noProof/>
                <w:webHidden/>
              </w:rPr>
              <w:fldChar w:fldCharType="begin"/>
            </w:r>
            <w:r>
              <w:rPr>
                <w:noProof/>
                <w:webHidden/>
              </w:rPr>
              <w:instrText xml:space="preserve"> PAGEREF _Toc226965910 \h </w:instrText>
            </w:r>
            <w:r>
              <w:rPr>
                <w:noProof/>
                <w:webHidden/>
              </w:rPr>
            </w:r>
            <w:r>
              <w:rPr>
                <w:noProof/>
                <w:webHidden/>
              </w:rPr>
              <w:fldChar w:fldCharType="separate"/>
            </w:r>
            <w:r>
              <w:rPr>
                <w:noProof/>
                <w:webHidden/>
              </w:rPr>
              <w:t>8</w:t>
            </w:r>
            <w:r>
              <w:rPr>
                <w:noProof/>
                <w:webHidden/>
              </w:rPr>
              <w:fldChar w:fldCharType="end"/>
            </w:r>
          </w:hyperlink>
        </w:p>
        <w:p w:rsidR="001C621F" w:rsidRDefault="001C621F">
          <w:pPr>
            <w:pStyle w:val="TOC2"/>
            <w:tabs>
              <w:tab w:val="right" w:leader="dot" w:pos="9350"/>
            </w:tabs>
            <w:rPr>
              <w:noProof/>
            </w:rPr>
          </w:pPr>
          <w:hyperlink w:anchor="_Toc226965911" w:history="1">
            <w:r w:rsidRPr="00D367AB">
              <w:rPr>
                <w:rStyle w:val="Hyperlink"/>
                <w:noProof/>
              </w:rPr>
              <w:t>2. LITERATURE REVIEW</w:t>
            </w:r>
            <w:r>
              <w:rPr>
                <w:noProof/>
                <w:webHidden/>
              </w:rPr>
              <w:tab/>
            </w:r>
            <w:r>
              <w:rPr>
                <w:noProof/>
                <w:webHidden/>
              </w:rPr>
              <w:fldChar w:fldCharType="begin"/>
            </w:r>
            <w:r>
              <w:rPr>
                <w:noProof/>
                <w:webHidden/>
              </w:rPr>
              <w:instrText xml:space="preserve"> PAGEREF _Toc226965911 \h </w:instrText>
            </w:r>
            <w:r>
              <w:rPr>
                <w:noProof/>
                <w:webHidden/>
              </w:rPr>
            </w:r>
            <w:r>
              <w:rPr>
                <w:noProof/>
                <w:webHidden/>
              </w:rPr>
              <w:fldChar w:fldCharType="separate"/>
            </w:r>
            <w:r>
              <w:rPr>
                <w:noProof/>
                <w:webHidden/>
              </w:rPr>
              <w:t>9</w:t>
            </w:r>
            <w:r>
              <w:rPr>
                <w:noProof/>
                <w:webHidden/>
              </w:rPr>
              <w:fldChar w:fldCharType="end"/>
            </w:r>
          </w:hyperlink>
        </w:p>
        <w:p w:rsidR="001C621F" w:rsidRDefault="001C621F">
          <w:pPr>
            <w:pStyle w:val="TOC3"/>
            <w:tabs>
              <w:tab w:val="right" w:leader="dot" w:pos="9350"/>
            </w:tabs>
            <w:rPr>
              <w:noProof/>
            </w:rPr>
          </w:pPr>
          <w:hyperlink w:anchor="_Toc226965912" w:history="1">
            <w:r w:rsidRPr="00D367AB">
              <w:rPr>
                <w:rStyle w:val="Hyperlink"/>
                <w:noProof/>
              </w:rPr>
              <w:t>2.1 Conceptual Framework</w:t>
            </w:r>
            <w:r>
              <w:rPr>
                <w:noProof/>
                <w:webHidden/>
              </w:rPr>
              <w:tab/>
            </w:r>
            <w:r>
              <w:rPr>
                <w:noProof/>
                <w:webHidden/>
              </w:rPr>
              <w:fldChar w:fldCharType="begin"/>
            </w:r>
            <w:r>
              <w:rPr>
                <w:noProof/>
                <w:webHidden/>
              </w:rPr>
              <w:instrText xml:space="preserve"> PAGEREF _Toc226965912 \h </w:instrText>
            </w:r>
            <w:r>
              <w:rPr>
                <w:noProof/>
                <w:webHidden/>
              </w:rPr>
            </w:r>
            <w:r>
              <w:rPr>
                <w:noProof/>
                <w:webHidden/>
              </w:rPr>
              <w:fldChar w:fldCharType="separate"/>
            </w:r>
            <w:r>
              <w:rPr>
                <w:noProof/>
                <w:webHidden/>
              </w:rPr>
              <w:t>9</w:t>
            </w:r>
            <w:r>
              <w:rPr>
                <w:noProof/>
                <w:webHidden/>
              </w:rPr>
              <w:fldChar w:fldCharType="end"/>
            </w:r>
          </w:hyperlink>
        </w:p>
        <w:p w:rsidR="001C621F" w:rsidRDefault="001C621F">
          <w:pPr>
            <w:pStyle w:val="TOC3"/>
            <w:tabs>
              <w:tab w:val="right" w:leader="dot" w:pos="9350"/>
            </w:tabs>
            <w:rPr>
              <w:noProof/>
            </w:rPr>
          </w:pPr>
          <w:hyperlink w:anchor="_Toc226965913" w:history="1">
            <w:r w:rsidRPr="00D367AB">
              <w:rPr>
                <w:rStyle w:val="Hyperlink"/>
                <w:noProof/>
              </w:rPr>
              <w:t>2.2 Global and Regional Context</w:t>
            </w:r>
            <w:r>
              <w:rPr>
                <w:noProof/>
                <w:webHidden/>
              </w:rPr>
              <w:tab/>
            </w:r>
            <w:r>
              <w:rPr>
                <w:noProof/>
                <w:webHidden/>
              </w:rPr>
              <w:fldChar w:fldCharType="begin"/>
            </w:r>
            <w:r>
              <w:rPr>
                <w:noProof/>
                <w:webHidden/>
              </w:rPr>
              <w:instrText xml:space="preserve"> PAGEREF _Toc226965913 \h </w:instrText>
            </w:r>
            <w:r>
              <w:rPr>
                <w:noProof/>
                <w:webHidden/>
              </w:rPr>
            </w:r>
            <w:r>
              <w:rPr>
                <w:noProof/>
                <w:webHidden/>
              </w:rPr>
              <w:fldChar w:fldCharType="separate"/>
            </w:r>
            <w:r>
              <w:rPr>
                <w:noProof/>
                <w:webHidden/>
              </w:rPr>
              <w:t>9</w:t>
            </w:r>
            <w:r>
              <w:rPr>
                <w:noProof/>
                <w:webHidden/>
              </w:rPr>
              <w:fldChar w:fldCharType="end"/>
            </w:r>
          </w:hyperlink>
        </w:p>
        <w:p w:rsidR="001C621F" w:rsidRDefault="001C621F">
          <w:pPr>
            <w:pStyle w:val="TOC3"/>
            <w:tabs>
              <w:tab w:val="right" w:leader="dot" w:pos="9350"/>
            </w:tabs>
            <w:rPr>
              <w:noProof/>
            </w:rPr>
          </w:pPr>
          <w:hyperlink w:anchor="_Toc226965914" w:history="1">
            <w:r w:rsidRPr="00D367AB">
              <w:rPr>
                <w:rStyle w:val="Hyperlink"/>
                <w:noProof/>
              </w:rPr>
              <w:t>2.3 Determinants of Early Marriage</w:t>
            </w:r>
            <w:r>
              <w:rPr>
                <w:noProof/>
                <w:webHidden/>
              </w:rPr>
              <w:tab/>
            </w:r>
            <w:r>
              <w:rPr>
                <w:noProof/>
                <w:webHidden/>
              </w:rPr>
              <w:fldChar w:fldCharType="begin"/>
            </w:r>
            <w:r>
              <w:rPr>
                <w:noProof/>
                <w:webHidden/>
              </w:rPr>
              <w:instrText xml:space="preserve"> PAGEREF _Toc226965914 \h </w:instrText>
            </w:r>
            <w:r>
              <w:rPr>
                <w:noProof/>
                <w:webHidden/>
              </w:rPr>
            </w:r>
            <w:r>
              <w:rPr>
                <w:noProof/>
                <w:webHidden/>
              </w:rPr>
              <w:fldChar w:fldCharType="separate"/>
            </w:r>
            <w:r>
              <w:rPr>
                <w:noProof/>
                <w:webHidden/>
              </w:rPr>
              <w:t>10</w:t>
            </w:r>
            <w:r>
              <w:rPr>
                <w:noProof/>
                <w:webHidden/>
              </w:rPr>
              <w:fldChar w:fldCharType="end"/>
            </w:r>
          </w:hyperlink>
        </w:p>
        <w:p w:rsidR="001C621F" w:rsidRDefault="001C621F">
          <w:pPr>
            <w:pStyle w:val="TOC3"/>
            <w:tabs>
              <w:tab w:val="right" w:leader="dot" w:pos="9350"/>
            </w:tabs>
            <w:rPr>
              <w:noProof/>
            </w:rPr>
          </w:pPr>
          <w:hyperlink w:anchor="_Toc226965915" w:history="1">
            <w:r w:rsidRPr="00D367AB">
              <w:rPr>
                <w:rStyle w:val="Hyperlink"/>
                <w:noProof/>
              </w:rPr>
              <w:t>2.4 Consequences of Early Marriage</w:t>
            </w:r>
            <w:r>
              <w:rPr>
                <w:noProof/>
                <w:webHidden/>
              </w:rPr>
              <w:tab/>
            </w:r>
            <w:r>
              <w:rPr>
                <w:noProof/>
                <w:webHidden/>
              </w:rPr>
              <w:fldChar w:fldCharType="begin"/>
            </w:r>
            <w:r>
              <w:rPr>
                <w:noProof/>
                <w:webHidden/>
              </w:rPr>
              <w:instrText xml:space="preserve"> PAGEREF _Toc226965915 \h </w:instrText>
            </w:r>
            <w:r>
              <w:rPr>
                <w:noProof/>
                <w:webHidden/>
              </w:rPr>
            </w:r>
            <w:r>
              <w:rPr>
                <w:noProof/>
                <w:webHidden/>
              </w:rPr>
              <w:fldChar w:fldCharType="separate"/>
            </w:r>
            <w:r>
              <w:rPr>
                <w:noProof/>
                <w:webHidden/>
              </w:rPr>
              <w:t>12</w:t>
            </w:r>
            <w:r>
              <w:rPr>
                <w:noProof/>
                <w:webHidden/>
              </w:rPr>
              <w:fldChar w:fldCharType="end"/>
            </w:r>
          </w:hyperlink>
        </w:p>
        <w:p w:rsidR="001C621F" w:rsidRDefault="001C621F">
          <w:pPr>
            <w:pStyle w:val="TOC3"/>
            <w:tabs>
              <w:tab w:val="right" w:leader="dot" w:pos="9350"/>
            </w:tabs>
            <w:rPr>
              <w:noProof/>
            </w:rPr>
          </w:pPr>
          <w:hyperlink w:anchor="_Toc226965916" w:history="1">
            <w:r w:rsidRPr="00D367AB">
              <w:rPr>
                <w:rStyle w:val="Hyperlink"/>
                <w:noProof/>
              </w:rPr>
              <w:t>2.5 Ethiopian Context-Specific Studies</w:t>
            </w:r>
            <w:r>
              <w:rPr>
                <w:noProof/>
                <w:webHidden/>
              </w:rPr>
              <w:tab/>
            </w:r>
            <w:r>
              <w:rPr>
                <w:noProof/>
                <w:webHidden/>
              </w:rPr>
              <w:fldChar w:fldCharType="begin"/>
            </w:r>
            <w:r>
              <w:rPr>
                <w:noProof/>
                <w:webHidden/>
              </w:rPr>
              <w:instrText xml:space="preserve"> PAGEREF _Toc226965916 \h </w:instrText>
            </w:r>
            <w:r>
              <w:rPr>
                <w:noProof/>
                <w:webHidden/>
              </w:rPr>
            </w:r>
            <w:r>
              <w:rPr>
                <w:noProof/>
                <w:webHidden/>
              </w:rPr>
              <w:fldChar w:fldCharType="separate"/>
            </w:r>
            <w:r>
              <w:rPr>
                <w:noProof/>
                <w:webHidden/>
              </w:rPr>
              <w:t>14</w:t>
            </w:r>
            <w:r>
              <w:rPr>
                <w:noProof/>
                <w:webHidden/>
              </w:rPr>
              <w:fldChar w:fldCharType="end"/>
            </w:r>
          </w:hyperlink>
        </w:p>
        <w:p w:rsidR="001C621F" w:rsidRDefault="001C621F">
          <w:pPr>
            <w:pStyle w:val="TOC3"/>
            <w:tabs>
              <w:tab w:val="right" w:leader="dot" w:pos="9350"/>
            </w:tabs>
            <w:rPr>
              <w:noProof/>
            </w:rPr>
          </w:pPr>
          <w:hyperlink w:anchor="_Toc226965917" w:history="1">
            <w:r w:rsidRPr="00D367AB">
              <w:rPr>
                <w:rStyle w:val="Hyperlink"/>
                <w:noProof/>
              </w:rPr>
              <w:t>2.6 Research Gaps Addressed by This Study</w:t>
            </w:r>
            <w:r>
              <w:rPr>
                <w:noProof/>
                <w:webHidden/>
              </w:rPr>
              <w:tab/>
            </w:r>
            <w:r>
              <w:rPr>
                <w:noProof/>
                <w:webHidden/>
              </w:rPr>
              <w:fldChar w:fldCharType="begin"/>
            </w:r>
            <w:r>
              <w:rPr>
                <w:noProof/>
                <w:webHidden/>
              </w:rPr>
              <w:instrText xml:space="preserve"> PAGEREF _Toc226965917 \h </w:instrText>
            </w:r>
            <w:r>
              <w:rPr>
                <w:noProof/>
                <w:webHidden/>
              </w:rPr>
            </w:r>
            <w:r>
              <w:rPr>
                <w:noProof/>
                <w:webHidden/>
              </w:rPr>
              <w:fldChar w:fldCharType="separate"/>
            </w:r>
            <w:r>
              <w:rPr>
                <w:noProof/>
                <w:webHidden/>
              </w:rPr>
              <w:t>14</w:t>
            </w:r>
            <w:r>
              <w:rPr>
                <w:noProof/>
                <w:webHidden/>
              </w:rPr>
              <w:fldChar w:fldCharType="end"/>
            </w:r>
          </w:hyperlink>
        </w:p>
        <w:p w:rsidR="001C621F" w:rsidRDefault="001C621F">
          <w:pPr>
            <w:pStyle w:val="TOC2"/>
            <w:tabs>
              <w:tab w:val="right" w:leader="dot" w:pos="9350"/>
            </w:tabs>
            <w:rPr>
              <w:noProof/>
            </w:rPr>
          </w:pPr>
          <w:hyperlink w:anchor="_Toc226965918" w:history="1">
            <w:r w:rsidRPr="00D367AB">
              <w:rPr>
                <w:rStyle w:val="Hyperlink"/>
                <w:noProof/>
              </w:rPr>
              <w:t>3. DATA AND METHODS</w:t>
            </w:r>
            <w:r>
              <w:rPr>
                <w:noProof/>
                <w:webHidden/>
              </w:rPr>
              <w:tab/>
            </w:r>
            <w:r>
              <w:rPr>
                <w:noProof/>
                <w:webHidden/>
              </w:rPr>
              <w:fldChar w:fldCharType="begin"/>
            </w:r>
            <w:r>
              <w:rPr>
                <w:noProof/>
                <w:webHidden/>
              </w:rPr>
              <w:instrText xml:space="preserve"> PAGEREF _Toc226965918 \h </w:instrText>
            </w:r>
            <w:r>
              <w:rPr>
                <w:noProof/>
                <w:webHidden/>
              </w:rPr>
            </w:r>
            <w:r>
              <w:rPr>
                <w:noProof/>
                <w:webHidden/>
              </w:rPr>
              <w:fldChar w:fldCharType="separate"/>
            </w:r>
            <w:r>
              <w:rPr>
                <w:noProof/>
                <w:webHidden/>
              </w:rPr>
              <w:t>15</w:t>
            </w:r>
            <w:r>
              <w:rPr>
                <w:noProof/>
                <w:webHidden/>
              </w:rPr>
              <w:fldChar w:fldCharType="end"/>
            </w:r>
          </w:hyperlink>
        </w:p>
        <w:p w:rsidR="001C621F" w:rsidRDefault="001C621F">
          <w:pPr>
            <w:pStyle w:val="TOC3"/>
            <w:tabs>
              <w:tab w:val="right" w:leader="dot" w:pos="9350"/>
            </w:tabs>
            <w:rPr>
              <w:noProof/>
            </w:rPr>
          </w:pPr>
          <w:hyperlink w:anchor="_Toc226965919" w:history="1">
            <w:r w:rsidRPr="00D367AB">
              <w:rPr>
                <w:rStyle w:val="Hyperlink"/>
                <w:noProof/>
              </w:rPr>
              <w:t>3.1 Data Source</w:t>
            </w:r>
            <w:r>
              <w:rPr>
                <w:noProof/>
                <w:webHidden/>
              </w:rPr>
              <w:tab/>
            </w:r>
            <w:r>
              <w:rPr>
                <w:noProof/>
                <w:webHidden/>
              </w:rPr>
              <w:fldChar w:fldCharType="begin"/>
            </w:r>
            <w:r>
              <w:rPr>
                <w:noProof/>
                <w:webHidden/>
              </w:rPr>
              <w:instrText xml:space="preserve"> PAGEREF _Toc226965919 \h </w:instrText>
            </w:r>
            <w:r>
              <w:rPr>
                <w:noProof/>
                <w:webHidden/>
              </w:rPr>
            </w:r>
            <w:r>
              <w:rPr>
                <w:noProof/>
                <w:webHidden/>
              </w:rPr>
              <w:fldChar w:fldCharType="separate"/>
            </w:r>
            <w:r>
              <w:rPr>
                <w:noProof/>
                <w:webHidden/>
              </w:rPr>
              <w:t>15</w:t>
            </w:r>
            <w:r>
              <w:rPr>
                <w:noProof/>
                <w:webHidden/>
              </w:rPr>
              <w:fldChar w:fldCharType="end"/>
            </w:r>
          </w:hyperlink>
        </w:p>
        <w:p w:rsidR="001C621F" w:rsidRDefault="001C621F">
          <w:pPr>
            <w:pStyle w:val="TOC3"/>
            <w:tabs>
              <w:tab w:val="right" w:leader="dot" w:pos="9350"/>
            </w:tabs>
            <w:rPr>
              <w:noProof/>
            </w:rPr>
          </w:pPr>
          <w:hyperlink w:anchor="_Toc226965920" w:history="1">
            <w:r w:rsidRPr="00D367AB">
              <w:rPr>
                <w:rStyle w:val="Hyperlink"/>
                <w:noProof/>
              </w:rPr>
              <w:t>3.2 Study Population and Sample Restriction</w:t>
            </w:r>
            <w:r>
              <w:rPr>
                <w:noProof/>
                <w:webHidden/>
              </w:rPr>
              <w:tab/>
            </w:r>
            <w:r>
              <w:rPr>
                <w:noProof/>
                <w:webHidden/>
              </w:rPr>
              <w:fldChar w:fldCharType="begin"/>
            </w:r>
            <w:r>
              <w:rPr>
                <w:noProof/>
                <w:webHidden/>
              </w:rPr>
              <w:instrText xml:space="preserve"> PAGEREF _Toc226965920 \h </w:instrText>
            </w:r>
            <w:r>
              <w:rPr>
                <w:noProof/>
                <w:webHidden/>
              </w:rPr>
            </w:r>
            <w:r>
              <w:rPr>
                <w:noProof/>
                <w:webHidden/>
              </w:rPr>
              <w:fldChar w:fldCharType="separate"/>
            </w:r>
            <w:r>
              <w:rPr>
                <w:noProof/>
                <w:webHidden/>
              </w:rPr>
              <w:t>16</w:t>
            </w:r>
            <w:r>
              <w:rPr>
                <w:noProof/>
                <w:webHidden/>
              </w:rPr>
              <w:fldChar w:fldCharType="end"/>
            </w:r>
          </w:hyperlink>
        </w:p>
        <w:p w:rsidR="001C621F" w:rsidRDefault="001C621F">
          <w:pPr>
            <w:pStyle w:val="TOC3"/>
            <w:tabs>
              <w:tab w:val="right" w:leader="dot" w:pos="9350"/>
            </w:tabs>
            <w:rPr>
              <w:noProof/>
            </w:rPr>
          </w:pPr>
          <w:hyperlink w:anchor="_Toc226965921" w:history="1">
            <w:r w:rsidRPr="00D367AB">
              <w:rPr>
                <w:rStyle w:val="Hyperlink"/>
                <w:noProof/>
              </w:rPr>
              <w:t>3.3 Variable Definitions</w:t>
            </w:r>
            <w:r>
              <w:rPr>
                <w:noProof/>
                <w:webHidden/>
              </w:rPr>
              <w:tab/>
            </w:r>
            <w:r>
              <w:rPr>
                <w:noProof/>
                <w:webHidden/>
              </w:rPr>
              <w:fldChar w:fldCharType="begin"/>
            </w:r>
            <w:r>
              <w:rPr>
                <w:noProof/>
                <w:webHidden/>
              </w:rPr>
              <w:instrText xml:space="preserve"> PAGEREF _Toc226965921 \h </w:instrText>
            </w:r>
            <w:r>
              <w:rPr>
                <w:noProof/>
                <w:webHidden/>
              </w:rPr>
            </w:r>
            <w:r>
              <w:rPr>
                <w:noProof/>
                <w:webHidden/>
              </w:rPr>
              <w:fldChar w:fldCharType="separate"/>
            </w:r>
            <w:r>
              <w:rPr>
                <w:noProof/>
                <w:webHidden/>
              </w:rPr>
              <w:t>16</w:t>
            </w:r>
            <w:r>
              <w:rPr>
                <w:noProof/>
                <w:webHidden/>
              </w:rPr>
              <w:fldChar w:fldCharType="end"/>
            </w:r>
          </w:hyperlink>
        </w:p>
        <w:p w:rsidR="001C621F" w:rsidRDefault="001C621F">
          <w:pPr>
            <w:pStyle w:val="TOC3"/>
            <w:tabs>
              <w:tab w:val="right" w:leader="dot" w:pos="9350"/>
            </w:tabs>
            <w:rPr>
              <w:noProof/>
            </w:rPr>
          </w:pPr>
          <w:hyperlink w:anchor="_Toc226965922" w:history="1">
            <w:r w:rsidRPr="00D367AB">
              <w:rPr>
                <w:rStyle w:val="Hyperlink"/>
                <w:noProof/>
              </w:rPr>
              <w:t>3.4 Analytical Strategy</w:t>
            </w:r>
            <w:r>
              <w:rPr>
                <w:noProof/>
                <w:webHidden/>
              </w:rPr>
              <w:tab/>
            </w:r>
            <w:r>
              <w:rPr>
                <w:noProof/>
                <w:webHidden/>
              </w:rPr>
              <w:fldChar w:fldCharType="begin"/>
            </w:r>
            <w:r>
              <w:rPr>
                <w:noProof/>
                <w:webHidden/>
              </w:rPr>
              <w:instrText xml:space="preserve"> PAGEREF _Toc226965922 \h </w:instrText>
            </w:r>
            <w:r>
              <w:rPr>
                <w:noProof/>
                <w:webHidden/>
              </w:rPr>
            </w:r>
            <w:r>
              <w:rPr>
                <w:noProof/>
                <w:webHidden/>
              </w:rPr>
              <w:fldChar w:fldCharType="separate"/>
            </w:r>
            <w:r>
              <w:rPr>
                <w:noProof/>
                <w:webHidden/>
              </w:rPr>
              <w:t>18</w:t>
            </w:r>
            <w:r>
              <w:rPr>
                <w:noProof/>
                <w:webHidden/>
              </w:rPr>
              <w:fldChar w:fldCharType="end"/>
            </w:r>
          </w:hyperlink>
        </w:p>
        <w:p w:rsidR="001C621F" w:rsidRDefault="001C621F">
          <w:pPr>
            <w:pStyle w:val="TOC3"/>
            <w:tabs>
              <w:tab w:val="right" w:leader="dot" w:pos="9350"/>
            </w:tabs>
            <w:rPr>
              <w:noProof/>
            </w:rPr>
          </w:pPr>
          <w:hyperlink w:anchor="_Toc226965923" w:history="1">
            <w:r w:rsidRPr="00D367AB">
              <w:rPr>
                <w:rStyle w:val="Hyperlink"/>
                <w:noProof/>
              </w:rPr>
              <w:t>3.5 Missing Data</w:t>
            </w:r>
            <w:r>
              <w:rPr>
                <w:noProof/>
                <w:webHidden/>
              </w:rPr>
              <w:tab/>
            </w:r>
            <w:r>
              <w:rPr>
                <w:noProof/>
                <w:webHidden/>
              </w:rPr>
              <w:fldChar w:fldCharType="begin"/>
            </w:r>
            <w:r>
              <w:rPr>
                <w:noProof/>
                <w:webHidden/>
              </w:rPr>
              <w:instrText xml:space="preserve"> PAGEREF _Toc226965923 \h </w:instrText>
            </w:r>
            <w:r>
              <w:rPr>
                <w:noProof/>
                <w:webHidden/>
              </w:rPr>
            </w:r>
            <w:r>
              <w:rPr>
                <w:noProof/>
                <w:webHidden/>
              </w:rPr>
              <w:fldChar w:fldCharType="separate"/>
            </w:r>
            <w:r>
              <w:rPr>
                <w:noProof/>
                <w:webHidden/>
              </w:rPr>
              <w:t>21</w:t>
            </w:r>
            <w:r>
              <w:rPr>
                <w:noProof/>
                <w:webHidden/>
              </w:rPr>
              <w:fldChar w:fldCharType="end"/>
            </w:r>
          </w:hyperlink>
        </w:p>
        <w:p w:rsidR="001C621F" w:rsidRDefault="001C621F">
          <w:pPr>
            <w:pStyle w:val="TOC3"/>
            <w:tabs>
              <w:tab w:val="right" w:leader="dot" w:pos="9350"/>
            </w:tabs>
            <w:rPr>
              <w:noProof/>
            </w:rPr>
          </w:pPr>
          <w:hyperlink w:anchor="_Toc226965924" w:history="1">
            <w:r w:rsidRPr="00D367AB">
              <w:rPr>
                <w:rStyle w:val="Hyperlink"/>
                <w:noProof/>
              </w:rPr>
              <w:t>3.6 Statistical Software</w:t>
            </w:r>
            <w:r>
              <w:rPr>
                <w:noProof/>
                <w:webHidden/>
              </w:rPr>
              <w:tab/>
            </w:r>
            <w:r>
              <w:rPr>
                <w:noProof/>
                <w:webHidden/>
              </w:rPr>
              <w:fldChar w:fldCharType="begin"/>
            </w:r>
            <w:r>
              <w:rPr>
                <w:noProof/>
                <w:webHidden/>
              </w:rPr>
              <w:instrText xml:space="preserve"> PAGEREF _Toc226965924 \h </w:instrText>
            </w:r>
            <w:r>
              <w:rPr>
                <w:noProof/>
                <w:webHidden/>
              </w:rPr>
            </w:r>
            <w:r>
              <w:rPr>
                <w:noProof/>
                <w:webHidden/>
              </w:rPr>
              <w:fldChar w:fldCharType="separate"/>
            </w:r>
            <w:r>
              <w:rPr>
                <w:noProof/>
                <w:webHidden/>
              </w:rPr>
              <w:t>21</w:t>
            </w:r>
            <w:r>
              <w:rPr>
                <w:noProof/>
                <w:webHidden/>
              </w:rPr>
              <w:fldChar w:fldCharType="end"/>
            </w:r>
          </w:hyperlink>
        </w:p>
        <w:p w:rsidR="001C621F" w:rsidRDefault="001C621F">
          <w:pPr>
            <w:pStyle w:val="TOC3"/>
            <w:tabs>
              <w:tab w:val="right" w:leader="dot" w:pos="9350"/>
            </w:tabs>
            <w:rPr>
              <w:noProof/>
            </w:rPr>
          </w:pPr>
          <w:hyperlink w:anchor="_Toc226965925" w:history="1">
            <w:r w:rsidRPr="00D367AB">
              <w:rPr>
                <w:rStyle w:val="Hyperlink"/>
                <w:noProof/>
              </w:rPr>
              <w:t>3.7 Ethical Considerations</w:t>
            </w:r>
            <w:r>
              <w:rPr>
                <w:noProof/>
                <w:webHidden/>
              </w:rPr>
              <w:tab/>
            </w:r>
            <w:r>
              <w:rPr>
                <w:noProof/>
                <w:webHidden/>
              </w:rPr>
              <w:fldChar w:fldCharType="begin"/>
            </w:r>
            <w:r>
              <w:rPr>
                <w:noProof/>
                <w:webHidden/>
              </w:rPr>
              <w:instrText xml:space="preserve"> PAGEREF _Toc226965925 \h </w:instrText>
            </w:r>
            <w:r>
              <w:rPr>
                <w:noProof/>
                <w:webHidden/>
              </w:rPr>
            </w:r>
            <w:r>
              <w:rPr>
                <w:noProof/>
                <w:webHidden/>
              </w:rPr>
              <w:fldChar w:fldCharType="separate"/>
            </w:r>
            <w:r>
              <w:rPr>
                <w:noProof/>
                <w:webHidden/>
              </w:rPr>
              <w:t>21</w:t>
            </w:r>
            <w:r>
              <w:rPr>
                <w:noProof/>
                <w:webHidden/>
              </w:rPr>
              <w:fldChar w:fldCharType="end"/>
            </w:r>
          </w:hyperlink>
        </w:p>
        <w:p w:rsidR="001C621F" w:rsidRDefault="001C621F">
          <w:pPr>
            <w:pStyle w:val="TOC2"/>
            <w:tabs>
              <w:tab w:val="right" w:leader="dot" w:pos="9350"/>
            </w:tabs>
            <w:rPr>
              <w:noProof/>
            </w:rPr>
          </w:pPr>
          <w:hyperlink w:anchor="_Toc226965926" w:history="1">
            <w:r w:rsidRPr="00D367AB">
              <w:rPr>
                <w:rStyle w:val="Hyperlink"/>
                <w:noProof/>
              </w:rPr>
              <w:t>4. RESULTS</w:t>
            </w:r>
            <w:r>
              <w:rPr>
                <w:noProof/>
                <w:webHidden/>
              </w:rPr>
              <w:tab/>
            </w:r>
            <w:r>
              <w:rPr>
                <w:noProof/>
                <w:webHidden/>
              </w:rPr>
              <w:fldChar w:fldCharType="begin"/>
            </w:r>
            <w:r>
              <w:rPr>
                <w:noProof/>
                <w:webHidden/>
              </w:rPr>
              <w:instrText xml:space="preserve"> PAGEREF _Toc226965926 \h </w:instrText>
            </w:r>
            <w:r>
              <w:rPr>
                <w:noProof/>
                <w:webHidden/>
              </w:rPr>
            </w:r>
            <w:r>
              <w:rPr>
                <w:noProof/>
                <w:webHidden/>
              </w:rPr>
              <w:fldChar w:fldCharType="separate"/>
            </w:r>
            <w:r>
              <w:rPr>
                <w:noProof/>
                <w:webHidden/>
              </w:rPr>
              <w:t>22</w:t>
            </w:r>
            <w:r>
              <w:rPr>
                <w:noProof/>
                <w:webHidden/>
              </w:rPr>
              <w:fldChar w:fldCharType="end"/>
            </w:r>
          </w:hyperlink>
        </w:p>
        <w:p w:rsidR="001C621F" w:rsidRDefault="001C621F">
          <w:pPr>
            <w:pStyle w:val="TOC3"/>
            <w:tabs>
              <w:tab w:val="right" w:leader="dot" w:pos="9350"/>
            </w:tabs>
            <w:rPr>
              <w:noProof/>
            </w:rPr>
          </w:pPr>
          <w:hyperlink w:anchor="_Toc226965927" w:history="1">
            <w:r w:rsidRPr="00D367AB">
              <w:rPr>
                <w:rStyle w:val="Hyperlink"/>
                <w:noProof/>
              </w:rPr>
              <w:t>4.1 Sample Characteristics</w:t>
            </w:r>
            <w:r>
              <w:rPr>
                <w:noProof/>
                <w:webHidden/>
              </w:rPr>
              <w:tab/>
            </w:r>
            <w:r>
              <w:rPr>
                <w:noProof/>
                <w:webHidden/>
              </w:rPr>
              <w:fldChar w:fldCharType="begin"/>
            </w:r>
            <w:r>
              <w:rPr>
                <w:noProof/>
                <w:webHidden/>
              </w:rPr>
              <w:instrText xml:space="preserve"> PAGEREF _Toc226965927 \h </w:instrText>
            </w:r>
            <w:r>
              <w:rPr>
                <w:noProof/>
                <w:webHidden/>
              </w:rPr>
            </w:r>
            <w:r>
              <w:rPr>
                <w:noProof/>
                <w:webHidden/>
              </w:rPr>
              <w:fldChar w:fldCharType="separate"/>
            </w:r>
            <w:r>
              <w:rPr>
                <w:noProof/>
                <w:webHidden/>
              </w:rPr>
              <w:t>22</w:t>
            </w:r>
            <w:r>
              <w:rPr>
                <w:noProof/>
                <w:webHidden/>
              </w:rPr>
              <w:fldChar w:fldCharType="end"/>
            </w:r>
          </w:hyperlink>
        </w:p>
        <w:p w:rsidR="001C621F" w:rsidRDefault="001C621F">
          <w:pPr>
            <w:pStyle w:val="TOC3"/>
            <w:tabs>
              <w:tab w:val="right" w:leader="dot" w:pos="9350"/>
            </w:tabs>
            <w:rPr>
              <w:noProof/>
            </w:rPr>
          </w:pPr>
          <w:hyperlink w:anchor="_Toc226965928" w:history="1">
            <w:r w:rsidRPr="00D367AB">
              <w:rPr>
                <w:rStyle w:val="Hyperlink"/>
                <w:noProof/>
              </w:rPr>
              <w:t>4.2 Trends in Early Marriage Prevalence (2000–2016)</w:t>
            </w:r>
            <w:r>
              <w:rPr>
                <w:noProof/>
                <w:webHidden/>
              </w:rPr>
              <w:tab/>
            </w:r>
            <w:r>
              <w:rPr>
                <w:noProof/>
                <w:webHidden/>
              </w:rPr>
              <w:fldChar w:fldCharType="begin"/>
            </w:r>
            <w:r>
              <w:rPr>
                <w:noProof/>
                <w:webHidden/>
              </w:rPr>
              <w:instrText xml:space="preserve"> PAGEREF _Toc226965928 \h </w:instrText>
            </w:r>
            <w:r>
              <w:rPr>
                <w:noProof/>
                <w:webHidden/>
              </w:rPr>
            </w:r>
            <w:r>
              <w:rPr>
                <w:noProof/>
                <w:webHidden/>
              </w:rPr>
              <w:fldChar w:fldCharType="separate"/>
            </w:r>
            <w:r>
              <w:rPr>
                <w:noProof/>
                <w:webHidden/>
              </w:rPr>
              <w:t>22</w:t>
            </w:r>
            <w:r>
              <w:rPr>
                <w:noProof/>
                <w:webHidden/>
              </w:rPr>
              <w:fldChar w:fldCharType="end"/>
            </w:r>
          </w:hyperlink>
        </w:p>
        <w:p w:rsidR="001C621F" w:rsidRDefault="001C621F">
          <w:pPr>
            <w:pStyle w:val="TOC3"/>
            <w:tabs>
              <w:tab w:val="right" w:leader="dot" w:pos="9350"/>
            </w:tabs>
            <w:rPr>
              <w:noProof/>
            </w:rPr>
          </w:pPr>
          <w:hyperlink w:anchor="_Toc226965929" w:history="1">
            <w:r w:rsidRPr="00D367AB">
              <w:rPr>
                <w:rStyle w:val="Hyperlink"/>
                <w:noProof/>
              </w:rPr>
              <w:t>4.3 Prevalence by Residence and Geographic Location</w:t>
            </w:r>
            <w:r>
              <w:rPr>
                <w:noProof/>
                <w:webHidden/>
              </w:rPr>
              <w:tab/>
            </w:r>
            <w:r>
              <w:rPr>
                <w:noProof/>
                <w:webHidden/>
              </w:rPr>
              <w:fldChar w:fldCharType="begin"/>
            </w:r>
            <w:r>
              <w:rPr>
                <w:noProof/>
                <w:webHidden/>
              </w:rPr>
              <w:instrText xml:space="preserve"> PAGEREF _Toc226965929 \h </w:instrText>
            </w:r>
            <w:r>
              <w:rPr>
                <w:noProof/>
                <w:webHidden/>
              </w:rPr>
            </w:r>
            <w:r>
              <w:rPr>
                <w:noProof/>
                <w:webHidden/>
              </w:rPr>
              <w:fldChar w:fldCharType="separate"/>
            </w:r>
            <w:r>
              <w:rPr>
                <w:noProof/>
                <w:webHidden/>
              </w:rPr>
              <w:t>23</w:t>
            </w:r>
            <w:r>
              <w:rPr>
                <w:noProof/>
                <w:webHidden/>
              </w:rPr>
              <w:fldChar w:fldCharType="end"/>
            </w:r>
          </w:hyperlink>
        </w:p>
        <w:p w:rsidR="001C621F" w:rsidRDefault="001C621F">
          <w:pPr>
            <w:pStyle w:val="TOC3"/>
            <w:tabs>
              <w:tab w:val="right" w:leader="dot" w:pos="9350"/>
            </w:tabs>
            <w:rPr>
              <w:noProof/>
            </w:rPr>
          </w:pPr>
          <w:hyperlink w:anchor="_Toc226965930" w:history="1">
            <w:r w:rsidRPr="00D367AB">
              <w:rPr>
                <w:rStyle w:val="Hyperlink"/>
                <w:noProof/>
              </w:rPr>
              <w:t>4.4 Prevalence by Socioeconomic Status</w:t>
            </w:r>
            <w:r>
              <w:rPr>
                <w:noProof/>
                <w:webHidden/>
              </w:rPr>
              <w:tab/>
            </w:r>
            <w:r>
              <w:rPr>
                <w:noProof/>
                <w:webHidden/>
              </w:rPr>
              <w:fldChar w:fldCharType="begin"/>
            </w:r>
            <w:r>
              <w:rPr>
                <w:noProof/>
                <w:webHidden/>
              </w:rPr>
              <w:instrText xml:space="preserve"> PAGEREF _Toc226965930 \h </w:instrText>
            </w:r>
            <w:r>
              <w:rPr>
                <w:noProof/>
                <w:webHidden/>
              </w:rPr>
            </w:r>
            <w:r>
              <w:rPr>
                <w:noProof/>
                <w:webHidden/>
              </w:rPr>
              <w:fldChar w:fldCharType="separate"/>
            </w:r>
            <w:r>
              <w:rPr>
                <w:noProof/>
                <w:webHidden/>
              </w:rPr>
              <w:t>24</w:t>
            </w:r>
            <w:r>
              <w:rPr>
                <w:noProof/>
                <w:webHidden/>
              </w:rPr>
              <w:fldChar w:fldCharType="end"/>
            </w:r>
          </w:hyperlink>
        </w:p>
        <w:p w:rsidR="001C621F" w:rsidRDefault="001C621F">
          <w:pPr>
            <w:pStyle w:val="TOC3"/>
            <w:tabs>
              <w:tab w:val="right" w:leader="dot" w:pos="9350"/>
            </w:tabs>
            <w:rPr>
              <w:noProof/>
            </w:rPr>
          </w:pPr>
          <w:hyperlink w:anchor="_Toc226965931" w:history="1">
            <w:r w:rsidRPr="00D367AB">
              <w:rPr>
                <w:rStyle w:val="Hyperlink"/>
                <w:noProof/>
              </w:rPr>
              <w:t>4.5 Table 1: Sociodemographic Characteristics by Early Marriage Status</w:t>
            </w:r>
            <w:r>
              <w:rPr>
                <w:noProof/>
                <w:webHidden/>
              </w:rPr>
              <w:tab/>
            </w:r>
            <w:r>
              <w:rPr>
                <w:noProof/>
                <w:webHidden/>
              </w:rPr>
              <w:fldChar w:fldCharType="begin"/>
            </w:r>
            <w:r>
              <w:rPr>
                <w:noProof/>
                <w:webHidden/>
              </w:rPr>
              <w:instrText xml:space="preserve"> PAGEREF _Toc226965931 \h </w:instrText>
            </w:r>
            <w:r>
              <w:rPr>
                <w:noProof/>
                <w:webHidden/>
              </w:rPr>
            </w:r>
            <w:r>
              <w:rPr>
                <w:noProof/>
                <w:webHidden/>
              </w:rPr>
              <w:fldChar w:fldCharType="separate"/>
            </w:r>
            <w:r>
              <w:rPr>
                <w:noProof/>
                <w:webHidden/>
              </w:rPr>
              <w:t>25</w:t>
            </w:r>
            <w:r>
              <w:rPr>
                <w:noProof/>
                <w:webHidden/>
              </w:rPr>
              <w:fldChar w:fldCharType="end"/>
            </w:r>
          </w:hyperlink>
        </w:p>
        <w:p w:rsidR="001C621F" w:rsidRDefault="001C621F">
          <w:pPr>
            <w:pStyle w:val="TOC3"/>
            <w:tabs>
              <w:tab w:val="right" w:leader="dot" w:pos="9350"/>
            </w:tabs>
            <w:rPr>
              <w:noProof/>
            </w:rPr>
          </w:pPr>
          <w:hyperlink w:anchor="_Toc226965932" w:history="1">
            <w:r w:rsidRPr="00D367AB">
              <w:rPr>
                <w:rStyle w:val="Hyperlink"/>
                <w:noProof/>
              </w:rPr>
              <w:t>4.6 Determinants of Early Marriage: Multivariable Logistic Regression</w:t>
            </w:r>
            <w:r>
              <w:rPr>
                <w:noProof/>
                <w:webHidden/>
              </w:rPr>
              <w:tab/>
            </w:r>
            <w:r>
              <w:rPr>
                <w:noProof/>
                <w:webHidden/>
              </w:rPr>
              <w:fldChar w:fldCharType="begin"/>
            </w:r>
            <w:r>
              <w:rPr>
                <w:noProof/>
                <w:webHidden/>
              </w:rPr>
              <w:instrText xml:space="preserve"> PAGEREF _Toc226965932 \h </w:instrText>
            </w:r>
            <w:r>
              <w:rPr>
                <w:noProof/>
                <w:webHidden/>
              </w:rPr>
            </w:r>
            <w:r>
              <w:rPr>
                <w:noProof/>
                <w:webHidden/>
              </w:rPr>
              <w:fldChar w:fldCharType="separate"/>
            </w:r>
            <w:r>
              <w:rPr>
                <w:noProof/>
                <w:webHidden/>
              </w:rPr>
              <w:t>25</w:t>
            </w:r>
            <w:r>
              <w:rPr>
                <w:noProof/>
                <w:webHidden/>
              </w:rPr>
              <w:fldChar w:fldCharType="end"/>
            </w:r>
          </w:hyperlink>
        </w:p>
        <w:p w:rsidR="001C621F" w:rsidRDefault="001C621F">
          <w:pPr>
            <w:pStyle w:val="TOC3"/>
            <w:tabs>
              <w:tab w:val="right" w:leader="dot" w:pos="9350"/>
            </w:tabs>
            <w:rPr>
              <w:noProof/>
            </w:rPr>
          </w:pPr>
          <w:hyperlink w:anchor="_Toc226965933" w:history="1">
            <w:r w:rsidRPr="00D367AB">
              <w:rPr>
                <w:rStyle w:val="Hyperlink"/>
                <w:noProof/>
              </w:rPr>
              <w:t>4.7 Subgroup Analysis: Rural versus Urban</w:t>
            </w:r>
            <w:r>
              <w:rPr>
                <w:noProof/>
                <w:webHidden/>
              </w:rPr>
              <w:tab/>
            </w:r>
            <w:r>
              <w:rPr>
                <w:noProof/>
                <w:webHidden/>
              </w:rPr>
              <w:fldChar w:fldCharType="begin"/>
            </w:r>
            <w:r>
              <w:rPr>
                <w:noProof/>
                <w:webHidden/>
              </w:rPr>
              <w:instrText xml:space="preserve"> PAGEREF _Toc226965933 \h </w:instrText>
            </w:r>
            <w:r>
              <w:rPr>
                <w:noProof/>
                <w:webHidden/>
              </w:rPr>
            </w:r>
            <w:r>
              <w:rPr>
                <w:noProof/>
                <w:webHidden/>
              </w:rPr>
              <w:fldChar w:fldCharType="separate"/>
            </w:r>
            <w:r>
              <w:rPr>
                <w:noProof/>
                <w:webHidden/>
              </w:rPr>
              <w:t>27</w:t>
            </w:r>
            <w:r>
              <w:rPr>
                <w:noProof/>
                <w:webHidden/>
              </w:rPr>
              <w:fldChar w:fldCharType="end"/>
            </w:r>
          </w:hyperlink>
        </w:p>
        <w:p w:rsidR="001C621F" w:rsidRDefault="001C621F">
          <w:pPr>
            <w:pStyle w:val="TOC3"/>
            <w:tabs>
              <w:tab w:val="right" w:leader="dot" w:pos="9350"/>
            </w:tabs>
            <w:rPr>
              <w:noProof/>
            </w:rPr>
          </w:pPr>
          <w:hyperlink w:anchor="_Toc226965934" w:history="1">
            <w:r w:rsidRPr="00D367AB">
              <w:rPr>
                <w:rStyle w:val="Hyperlink"/>
                <w:noProof/>
              </w:rPr>
              <w:t>4.8 Consequences of Early Marriage</w:t>
            </w:r>
            <w:r>
              <w:rPr>
                <w:noProof/>
                <w:webHidden/>
              </w:rPr>
              <w:tab/>
            </w:r>
            <w:r>
              <w:rPr>
                <w:noProof/>
                <w:webHidden/>
              </w:rPr>
              <w:fldChar w:fldCharType="begin"/>
            </w:r>
            <w:r>
              <w:rPr>
                <w:noProof/>
                <w:webHidden/>
              </w:rPr>
              <w:instrText xml:space="preserve"> PAGEREF _Toc226965934 \h </w:instrText>
            </w:r>
            <w:r>
              <w:rPr>
                <w:noProof/>
                <w:webHidden/>
              </w:rPr>
            </w:r>
            <w:r>
              <w:rPr>
                <w:noProof/>
                <w:webHidden/>
              </w:rPr>
              <w:fldChar w:fldCharType="separate"/>
            </w:r>
            <w:r>
              <w:rPr>
                <w:noProof/>
                <w:webHidden/>
              </w:rPr>
              <w:t>28</w:t>
            </w:r>
            <w:r>
              <w:rPr>
                <w:noProof/>
                <w:webHidden/>
              </w:rPr>
              <w:fldChar w:fldCharType="end"/>
            </w:r>
          </w:hyperlink>
        </w:p>
        <w:p w:rsidR="001C621F" w:rsidRDefault="001C621F">
          <w:pPr>
            <w:pStyle w:val="TOC3"/>
            <w:tabs>
              <w:tab w:val="right" w:leader="dot" w:pos="9350"/>
            </w:tabs>
            <w:rPr>
              <w:noProof/>
            </w:rPr>
          </w:pPr>
          <w:hyperlink w:anchor="_Toc226965935" w:history="1">
            <w:r w:rsidRPr="00D367AB">
              <w:rPr>
                <w:rStyle w:val="Hyperlink"/>
                <w:noProof/>
              </w:rPr>
              <w:t>4.9 Propensity Score Matching: Causal Effects on Fertility</w:t>
            </w:r>
            <w:r>
              <w:rPr>
                <w:noProof/>
                <w:webHidden/>
              </w:rPr>
              <w:tab/>
            </w:r>
            <w:r>
              <w:rPr>
                <w:noProof/>
                <w:webHidden/>
              </w:rPr>
              <w:fldChar w:fldCharType="begin"/>
            </w:r>
            <w:r>
              <w:rPr>
                <w:noProof/>
                <w:webHidden/>
              </w:rPr>
              <w:instrText xml:space="preserve"> PAGEREF _Toc226965935 \h </w:instrText>
            </w:r>
            <w:r>
              <w:rPr>
                <w:noProof/>
                <w:webHidden/>
              </w:rPr>
            </w:r>
            <w:r>
              <w:rPr>
                <w:noProof/>
                <w:webHidden/>
              </w:rPr>
              <w:fldChar w:fldCharType="separate"/>
            </w:r>
            <w:r>
              <w:rPr>
                <w:noProof/>
                <w:webHidden/>
              </w:rPr>
              <w:t>30</w:t>
            </w:r>
            <w:r>
              <w:rPr>
                <w:noProof/>
                <w:webHidden/>
              </w:rPr>
              <w:fldChar w:fldCharType="end"/>
            </w:r>
          </w:hyperlink>
        </w:p>
        <w:p w:rsidR="001C621F" w:rsidRDefault="001C621F">
          <w:pPr>
            <w:pStyle w:val="TOC3"/>
            <w:tabs>
              <w:tab w:val="right" w:leader="dot" w:pos="9350"/>
            </w:tabs>
            <w:rPr>
              <w:noProof/>
            </w:rPr>
          </w:pPr>
          <w:hyperlink w:anchor="_Toc226965936" w:history="1">
            <w:r w:rsidRPr="00D367AB">
              <w:rPr>
                <w:rStyle w:val="Hyperlink"/>
                <w:noProof/>
              </w:rPr>
              <w:t>4.10 Decomposition Analysis: Explaining Temporal Decline</w:t>
            </w:r>
            <w:r>
              <w:rPr>
                <w:noProof/>
                <w:webHidden/>
              </w:rPr>
              <w:tab/>
            </w:r>
            <w:r>
              <w:rPr>
                <w:noProof/>
                <w:webHidden/>
              </w:rPr>
              <w:fldChar w:fldCharType="begin"/>
            </w:r>
            <w:r>
              <w:rPr>
                <w:noProof/>
                <w:webHidden/>
              </w:rPr>
              <w:instrText xml:space="preserve"> PAGEREF _Toc226965936 \h </w:instrText>
            </w:r>
            <w:r>
              <w:rPr>
                <w:noProof/>
                <w:webHidden/>
              </w:rPr>
            </w:r>
            <w:r>
              <w:rPr>
                <w:noProof/>
                <w:webHidden/>
              </w:rPr>
              <w:fldChar w:fldCharType="separate"/>
            </w:r>
            <w:r>
              <w:rPr>
                <w:noProof/>
                <w:webHidden/>
              </w:rPr>
              <w:t>31</w:t>
            </w:r>
            <w:r>
              <w:rPr>
                <w:noProof/>
                <w:webHidden/>
              </w:rPr>
              <w:fldChar w:fldCharType="end"/>
            </w:r>
          </w:hyperlink>
        </w:p>
        <w:p w:rsidR="001C621F" w:rsidRDefault="001C621F">
          <w:pPr>
            <w:pStyle w:val="TOC3"/>
            <w:tabs>
              <w:tab w:val="right" w:leader="dot" w:pos="9350"/>
            </w:tabs>
            <w:rPr>
              <w:noProof/>
            </w:rPr>
          </w:pPr>
          <w:hyperlink w:anchor="_Toc226965937" w:history="1">
            <w:r w:rsidRPr="00D367AB">
              <w:rPr>
                <w:rStyle w:val="Hyperlink"/>
                <w:noProof/>
              </w:rPr>
              <w:t>4.11 Mediation Analysis: Wealth → Education → Early Marriage</w:t>
            </w:r>
            <w:r>
              <w:rPr>
                <w:noProof/>
                <w:webHidden/>
              </w:rPr>
              <w:tab/>
            </w:r>
            <w:r>
              <w:rPr>
                <w:noProof/>
                <w:webHidden/>
              </w:rPr>
              <w:fldChar w:fldCharType="begin"/>
            </w:r>
            <w:r>
              <w:rPr>
                <w:noProof/>
                <w:webHidden/>
              </w:rPr>
              <w:instrText xml:space="preserve"> PAGEREF _Toc226965937 \h </w:instrText>
            </w:r>
            <w:r>
              <w:rPr>
                <w:noProof/>
                <w:webHidden/>
              </w:rPr>
            </w:r>
            <w:r>
              <w:rPr>
                <w:noProof/>
                <w:webHidden/>
              </w:rPr>
              <w:fldChar w:fldCharType="separate"/>
            </w:r>
            <w:r>
              <w:rPr>
                <w:noProof/>
                <w:webHidden/>
              </w:rPr>
              <w:t>33</w:t>
            </w:r>
            <w:r>
              <w:rPr>
                <w:noProof/>
                <w:webHidden/>
              </w:rPr>
              <w:fldChar w:fldCharType="end"/>
            </w:r>
          </w:hyperlink>
        </w:p>
        <w:p w:rsidR="001C621F" w:rsidRDefault="001C621F">
          <w:pPr>
            <w:pStyle w:val="TOC3"/>
            <w:tabs>
              <w:tab w:val="right" w:leader="dot" w:pos="9350"/>
            </w:tabs>
            <w:rPr>
              <w:noProof/>
            </w:rPr>
          </w:pPr>
          <w:hyperlink w:anchor="_Toc226965938" w:history="1">
            <w:r w:rsidRPr="00D367AB">
              <w:rPr>
                <w:rStyle w:val="Hyperlink"/>
                <w:noProof/>
              </w:rPr>
              <w:t>4.12 Advanced Analysis: Multilevel Models</w:t>
            </w:r>
            <w:r>
              <w:rPr>
                <w:noProof/>
                <w:webHidden/>
              </w:rPr>
              <w:tab/>
            </w:r>
            <w:r>
              <w:rPr>
                <w:noProof/>
                <w:webHidden/>
              </w:rPr>
              <w:fldChar w:fldCharType="begin"/>
            </w:r>
            <w:r>
              <w:rPr>
                <w:noProof/>
                <w:webHidden/>
              </w:rPr>
              <w:instrText xml:space="preserve"> PAGEREF _Toc226965938 \h </w:instrText>
            </w:r>
            <w:r>
              <w:rPr>
                <w:noProof/>
                <w:webHidden/>
              </w:rPr>
            </w:r>
            <w:r>
              <w:rPr>
                <w:noProof/>
                <w:webHidden/>
              </w:rPr>
              <w:fldChar w:fldCharType="separate"/>
            </w:r>
            <w:r>
              <w:rPr>
                <w:noProof/>
                <w:webHidden/>
              </w:rPr>
              <w:t>34</w:t>
            </w:r>
            <w:r>
              <w:rPr>
                <w:noProof/>
                <w:webHidden/>
              </w:rPr>
              <w:fldChar w:fldCharType="end"/>
            </w:r>
          </w:hyperlink>
        </w:p>
        <w:p w:rsidR="001C621F" w:rsidRDefault="001C621F">
          <w:pPr>
            <w:pStyle w:val="TOC3"/>
            <w:tabs>
              <w:tab w:val="right" w:leader="dot" w:pos="9350"/>
            </w:tabs>
            <w:rPr>
              <w:noProof/>
            </w:rPr>
          </w:pPr>
          <w:hyperlink w:anchor="_Toc226965939" w:history="1">
            <w:r w:rsidRPr="00D367AB">
              <w:rPr>
                <w:rStyle w:val="Hyperlink"/>
                <w:noProof/>
              </w:rPr>
              <w:t>4.13 Survival Analysis: Cox Proportional Hazards</w:t>
            </w:r>
            <w:r>
              <w:rPr>
                <w:noProof/>
                <w:webHidden/>
              </w:rPr>
              <w:tab/>
            </w:r>
            <w:r>
              <w:rPr>
                <w:noProof/>
                <w:webHidden/>
              </w:rPr>
              <w:fldChar w:fldCharType="begin"/>
            </w:r>
            <w:r>
              <w:rPr>
                <w:noProof/>
                <w:webHidden/>
              </w:rPr>
              <w:instrText xml:space="preserve"> PAGEREF _Toc226965939 \h </w:instrText>
            </w:r>
            <w:r>
              <w:rPr>
                <w:noProof/>
                <w:webHidden/>
              </w:rPr>
            </w:r>
            <w:r>
              <w:rPr>
                <w:noProof/>
                <w:webHidden/>
              </w:rPr>
              <w:fldChar w:fldCharType="separate"/>
            </w:r>
            <w:r>
              <w:rPr>
                <w:noProof/>
                <w:webHidden/>
              </w:rPr>
              <w:t>34</w:t>
            </w:r>
            <w:r>
              <w:rPr>
                <w:noProof/>
                <w:webHidden/>
              </w:rPr>
              <w:fldChar w:fldCharType="end"/>
            </w:r>
          </w:hyperlink>
        </w:p>
        <w:p w:rsidR="001C621F" w:rsidRDefault="001C621F">
          <w:pPr>
            <w:pStyle w:val="TOC3"/>
            <w:tabs>
              <w:tab w:val="right" w:leader="dot" w:pos="9350"/>
            </w:tabs>
            <w:rPr>
              <w:noProof/>
            </w:rPr>
          </w:pPr>
          <w:hyperlink w:anchor="_Toc226965940" w:history="1">
            <w:r w:rsidRPr="00D367AB">
              <w:rPr>
                <w:rStyle w:val="Hyperlink"/>
                <w:noProof/>
              </w:rPr>
              <w:t>4.14 Machine Learning: Random Forest Variable Importance</w:t>
            </w:r>
            <w:r>
              <w:rPr>
                <w:noProof/>
                <w:webHidden/>
              </w:rPr>
              <w:tab/>
            </w:r>
            <w:r>
              <w:rPr>
                <w:noProof/>
                <w:webHidden/>
              </w:rPr>
              <w:fldChar w:fldCharType="begin"/>
            </w:r>
            <w:r>
              <w:rPr>
                <w:noProof/>
                <w:webHidden/>
              </w:rPr>
              <w:instrText xml:space="preserve"> PAGEREF _Toc226965940 \h </w:instrText>
            </w:r>
            <w:r>
              <w:rPr>
                <w:noProof/>
                <w:webHidden/>
              </w:rPr>
            </w:r>
            <w:r>
              <w:rPr>
                <w:noProof/>
                <w:webHidden/>
              </w:rPr>
              <w:fldChar w:fldCharType="separate"/>
            </w:r>
            <w:r>
              <w:rPr>
                <w:noProof/>
                <w:webHidden/>
              </w:rPr>
              <w:t>34</w:t>
            </w:r>
            <w:r>
              <w:rPr>
                <w:noProof/>
                <w:webHidden/>
              </w:rPr>
              <w:fldChar w:fldCharType="end"/>
            </w:r>
          </w:hyperlink>
        </w:p>
        <w:p w:rsidR="001C621F" w:rsidRDefault="001C621F">
          <w:pPr>
            <w:pStyle w:val="TOC3"/>
            <w:tabs>
              <w:tab w:val="right" w:leader="dot" w:pos="9350"/>
            </w:tabs>
            <w:rPr>
              <w:noProof/>
            </w:rPr>
          </w:pPr>
          <w:hyperlink w:anchor="_Toc226965941" w:history="1">
            <w:r w:rsidRPr="00D367AB">
              <w:rPr>
                <w:rStyle w:val="Hyperlink"/>
                <w:noProof/>
              </w:rPr>
              <w:t>4.15 Interaction Effects</w:t>
            </w:r>
            <w:r>
              <w:rPr>
                <w:noProof/>
                <w:webHidden/>
              </w:rPr>
              <w:tab/>
            </w:r>
            <w:r>
              <w:rPr>
                <w:noProof/>
                <w:webHidden/>
              </w:rPr>
              <w:fldChar w:fldCharType="begin"/>
            </w:r>
            <w:r>
              <w:rPr>
                <w:noProof/>
                <w:webHidden/>
              </w:rPr>
              <w:instrText xml:space="preserve"> PAGEREF _Toc226965941 \h </w:instrText>
            </w:r>
            <w:r>
              <w:rPr>
                <w:noProof/>
                <w:webHidden/>
              </w:rPr>
            </w:r>
            <w:r>
              <w:rPr>
                <w:noProof/>
                <w:webHidden/>
              </w:rPr>
              <w:fldChar w:fldCharType="separate"/>
            </w:r>
            <w:r>
              <w:rPr>
                <w:noProof/>
                <w:webHidden/>
              </w:rPr>
              <w:t>35</w:t>
            </w:r>
            <w:r>
              <w:rPr>
                <w:noProof/>
                <w:webHidden/>
              </w:rPr>
              <w:fldChar w:fldCharType="end"/>
            </w:r>
          </w:hyperlink>
        </w:p>
        <w:p w:rsidR="001C621F" w:rsidRDefault="001C621F">
          <w:pPr>
            <w:pStyle w:val="TOC3"/>
            <w:tabs>
              <w:tab w:val="right" w:leader="dot" w:pos="9350"/>
            </w:tabs>
            <w:rPr>
              <w:noProof/>
            </w:rPr>
          </w:pPr>
          <w:hyperlink w:anchor="_Toc226965942" w:history="1">
            <w:r w:rsidRPr="00D367AB">
              <w:rPr>
                <w:rStyle w:val="Hyperlink"/>
                <w:noProof/>
              </w:rPr>
              <w:t>4.16 Robustness Checks</w:t>
            </w:r>
            <w:r>
              <w:rPr>
                <w:noProof/>
                <w:webHidden/>
              </w:rPr>
              <w:tab/>
            </w:r>
            <w:r>
              <w:rPr>
                <w:noProof/>
                <w:webHidden/>
              </w:rPr>
              <w:fldChar w:fldCharType="begin"/>
            </w:r>
            <w:r>
              <w:rPr>
                <w:noProof/>
                <w:webHidden/>
              </w:rPr>
              <w:instrText xml:space="preserve"> PAGEREF _Toc226965942 \h </w:instrText>
            </w:r>
            <w:r>
              <w:rPr>
                <w:noProof/>
                <w:webHidden/>
              </w:rPr>
            </w:r>
            <w:r>
              <w:rPr>
                <w:noProof/>
                <w:webHidden/>
              </w:rPr>
              <w:fldChar w:fldCharType="separate"/>
            </w:r>
            <w:r>
              <w:rPr>
                <w:noProof/>
                <w:webHidden/>
              </w:rPr>
              <w:t>35</w:t>
            </w:r>
            <w:r>
              <w:rPr>
                <w:noProof/>
                <w:webHidden/>
              </w:rPr>
              <w:fldChar w:fldCharType="end"/>
            </w:r>
          </w:hyperlink>
        </w:p>
        <w:p w:rsidR="001C621F" w:rsidRDefault="001C621F">
          <w:pPr>
            <w:pStyle w:val="TOC3"/>
            <w:tabs>
              <w:tab w:val="right" w:leader="dot" w:pos="9350"/>
            </w:tabs>
            <w:rPr>
              <w:noProof/>
            </w:rPr>
          </w:pPr>
          <w:hyperlink w:anchor="_Toc226965943" w:history="1">
            <w:r w:rsidRPr="00D367AB">
              <w:rPr>
                <w:rStyle w:val="Hyperlink"/>
                <w:noProof/>
              </w:rPr>
              <w:t>4.17 Summary of Key Findings</w:t>
            </w:r>
            <w:r>
              <w:rPr>
                <w:noProof/>
                <w:webHidden/>
              </w:rPr>
              <w:tab/>
            </w:r>
            <w:r>
              <w:rPr>
                <w:noProof/>
                <w:webHidden/>
              </w:rPr>
              <w:fldChar w:fldCharType="begin"/>
            </w:r>
            <w:r>
              <w:rPr>
                <w:noProof/>
                <w:webHidden/>
              </w:rPr>
              <w:instrText xml:space="preserve"> PAGEREF _Toc226965943 \h </w:instrText>
            </w:r>
            <w:r>
              <w:rPr>
                <w:noProof/>
                <w:webHidden/>
              </w:rPr>
            </w:r>
            <w:r>
              <w:rPr>
                <w:noProof/>
                <w:webHidden/>
              </w:rPr>
              <w:fldChar w:fldCharType="separate"/>
            </w:r>
            <w:r>
              <w:rPr>
                <w:noProof/>
                <w:webHidden/>
              </w:rPr>
              <w:t>36</w:t>
            </w:r>
            <w:r>
              <w:rPr>
                <w:noProof/>
                <w:webHidden/>
              </w:rPr>
              <w:fldChar w:fldCharType="end"/>
            </w:r>
          </w:hyperlink>
        </w:p>
        <w:p w:rsidR="001C621F" w:rsidRDefault="001C621F">
          <w:pPr>
            <w:pStyle w:val="TOC2"/>
            <w:tabs>
              <w:tab w:val="right" w:leader="dot" w:pos="9350"/>
            </w:tabs>
            <w:rPr>
              <w:noProof/>
            </w:rPr>
          </w:pPr>
          <w:hyperlink w:anchor="_Toc226965944" w:history="1">
            <w:r w:rsidRPr="00D367AB">
              <w:rPr>
                <w:rStyle w:val="Hyperlink"/>
                <w:noProof/>
              </w:rPr>
              <w:t>5. DISCUSSION</w:t>
            </w:r>
            <w:r>
              <w:rPr>
                <w:noProof/>
                <w:webHidden/>
              </w:rPr>
              <w:tab/>
            </w:r>
            <w:r>
              <w:rPr>
                <w:noProof/>
                <w:webHidden/>
              </w:rPr>
              <w:fldChar w:fldCharType="begin"/>
            </w:r>
            <w:r>
              <w:rPr>
                <w:noProof/>
                <w:webHidden/>
              </w:rPr>
              <w:instrText xml:space="preserve"> PAGEREF _Toc226965944 \h </w:instrText>
            </w:r>
            <w:r>
              <w:rPr>
                <w:noProof/>
                <w:webHidden/>
              </w:rPr>
            </w:r>
            <w:r>
              <w:rPr>
                <w:noProof/>
                <w:webHidden/>
              </w:rPr>
              <w:fldChar w:fldCharType="separate"/>
            </w:r>
            <w:r>
              <w:rPr>
                <w:noProof/>
                <w:webHidden/>
              </w:rPr>
              <w:t>37</w:t>
            </w:r>
            <w:r>
              <w:rPr>
                <w:noProof/>
                <w:webHidden/>
              </w:rPr>
              <w:fldChar w:fldCharType="end"/>
            </w:r>
          </w:hyperlink>
        </w:p>
        <w:p w:rsidR="001C621F" w:rsidRDefault="001C621F">
          <w:pPr>
            <w:pStyle w:val="TOC3"/>
            <w:tabs>
              <w:tab w:val="right" w:leader="dot" w:pos="9350"/>
            </w:tabs>
            <w:rPr>
              <w:noProof/>
            </w:rPr>
          </w:pPr>
          <w:hyperlink w:anchor="_Toc226965945" w:history="1">
            <w:r w:rsidRPr="00D367AB">
              <w:rPr>
                <w:rStyle w:val="Hyperlink"/>
                <w:noProof/>
              </w:rPr>
              <w:t>5.1 Interpretation of Trends: Progress Amid Persistent Challenge</w:t>
            </w:r>
            <w:r>
              <w:rPr>
                <w:noProof/>
                <w:webHidden/>
              </w:rPr>
              <w:tab/>
            </w:r>
            <w:r>
              <w:rPr>
                <w:noProof/>
                <w:webHidden/>
              </w:rPr>
              <w:fldChar w:fldCharType="begin"/>
            </w:r>
            <w:r>
              <w:rPr>
                <w:noProof/>
                <w:webHidden/>
              </w:rPr>
              <w:instrText xml:space="preserve"> PAGEREF _Toc226965945 \h </w:instrText>
            </w:r>
            <w:r>
              <w:rPr>
                <w:noProof/>
                <w:webHidden/>
              </w:rPr>
            </w:r>
            <w:r>
              <w:rPr>
                <w:noProof/>
                <w:webHidden/>
              </w:rPr>
              <w:fldChar w:fldCharType="separate"/>
            </w:r>
            <w:r>
              <w:rPr>
                <w:noProof/>
                <w:webHidden/>
              </w:rPr>
              <w:t>37</w:t>
            </w:r>
            <w:r>
              <w:rPr>
                <w:noProof/>
                <w:webHidden/>
              </w:rPr>
              <w:fldChar w:fldCharType="end"/>
            </w:r>
          </w:hyperlink>
        </w:p>
        <w:p w:rsidR="001C621F" w:rsidRDefault="001C621F">
          <w:pPr>
            <w:pStyle w:val="TOC3"/>
            <w:tabs>
              <w:tab w:val="right" w:leader="dot" w:pos="9350"/>
            </w:tabs>
            <w:rPr>
              <w:noProof/>
            </w:rPr>
          </w:pPr>
          <w:hyperlink w:anchor="_Toc226965946" w:history="1">
            <w:r w:rsidRPr="00D367AB">
              <w:rPr>
                <w:rStyle w:val="Hyperlink"/>
                <w:noProof/>
              </w:rPr>
              <w:t>5.2 Determinants: Contextual Interpretation</w:t>
            </w:r>
            <w:r>
              <w:rPr>
                <w:noProof/>
                <w:webHidden/>
              </w:rPr>
              <w:tab/>
            </w:r>
            <w:r>
              <w:rPr>
                <w:noProof/>
                <w:webHidden/>
              </w:rPr>
              <w:fldChar w:fldCharType="begin"/>
            </w:r>
            <w:r>
              <w:rPr>
                <w:noProof/>
                <w:webHidden/>
              </w:rPr>
              <w:instrText xml:space="preserve"> PAGEREF _Toc226965946 \h </w:instrText>
            </w:r>
            <w:r>
              <w:rPr>
                <w:noProof/>
                <w:webHidden/>
              </w:rPr>
            </w:r>
            <w:r>
              <w:rPr>
                <w:noProof/>
                <w:webHidden/>
              </w:rPr>
              <w:fldChar w:fldCharType="separate"/>
            </w:r>
            <w:r>
              <w:rPr>
                <w:noProof/>
                <w:webHidden/>
              </w:rPr>
              <w:t>37</w:t>
            </w:r>
            <w:r>
              <w:rPr>
                <w:noProof/>
                <w:webHidden/>
              </w:rPr>
              <w:fldChar w:fldCharType="end"/>
            </w:r>
          </w:hyperlink>
        </w:p>
        <w:p w:rsidR="001C621F" w:rsidRDefault="001C621F">
          <w:pPr>
            <w:pStyle w:val="TOC3"/>
            <w:tabs>
              <w:tab w:val="right" w:leader="dot" w:pos="9350"/>
            </w:tabs>
            <w:rPr>
              <w:noProof/>
            </w:rPr>
          </w:pPr>
          <w:hyperlink w:anchor="_Toc226965947" w:history="1">
            <w:r w:rsidRPr="00D367AB">
              <w:rPr>
                <w:rStyle w:val="Hyperlink"/>
                <w:noProof/>
              </w:rPr>
              <w:t>5.3 Consequences: Socioeconomic Implications</w:t>
            </w:r>
            <w:r>
              <w:rPr>
                <w:noProof/>
                <w:webHidden/>
              </w:rPr>
              <w:tab/>
            </w:r>
            <w:r>
              <w:rPr>
                <w:noProof/>
                <w:webHidden/>
              </w:rPr>
              <w:fldChar w:fldCharType="begin"/>
            </w:r>
            <w:r>
              <w:rPr>
                <w:noProof/>
                <w:webHidden/>
              </w:rPr>
              <w:instrText xml:space="preserve"> PAGEREF _Toc226965947 \h </w:instrText>
            </w:r>
            <w:r>
              <w:rPr>
                <w:noProof/>
                <w:webHidden/>
              </w:rPr>
            </w:r>
            <w:r>
              <w:rPr>
                <w:noProof/>
                <w:webHidden/>
              </w:rPr>
              <w:fldChar w:fldCharType="separate"/>
            </w:r>
            <w:r>
              <w:rPr>
                <w:noProof/>
                <w:webHidden/>
              </w:rPr>
              <w:t>41</w:t>
            </w:r>
            <w:r>
              <w:rPr>
                <w:noProof/>
                <w:webHidden/>
              </w:rPr>
              <w:fldChar w:fldCharType="end"/>
            </w:r>
          </w:hyperlink>
        </w:p>
        <w:p w:rsidR="001C621F" w:rsidRDefault="001C621F">
          <w:pPr>
            <w:pStyle w:val="TOC3"/>
            <w:tabs>
              <w:tab w:val="right" w:leader="dot" w:pos="9350"/>
            </w:tabs>
            <w:rPr>
              <w:noProof/>
            </w:rPr>
          </w:pPr>
          <w:hyperlink w:anchor="_Toc226965948" w:history="1">
            <w:r w:rsidRPr="00D367AB">
              <w:rPr>
                <w:rStyle w:val="Hyperlink"/>
                <w:noProof/>
              </w:rPr>
              <w:t>5.4 Decomposition Insights: Characteristics versus Coefficients</w:t>
            </w:r>
            <w:r>
              <w:rPr>
                <w:noProof/>
                <w:webHidden/>
              </w:rPr>
              <w:tab/>
            </w:r>
            <w:r>
              <w:rPr>
                <w:noProof/>
                <w:webHidden/>
              </w:rPr>
              <w:fldChar w:fldCharType="begin"/>
            </w:r>
            <w:r>
              <w:rPr>
                <w:noProof/>
                <w:webHidden/>
              </w:rPr>
              <w:instrText xml:space="preserve"> PAGEREF _Toc226965948 \h </w:instrText>
            </w:r>
            <w:r>
              <w:rPr>
                <w:noProof/>
                <w:webHidden/>
              </w:rPr>
            </w:r>
            <w:r>
              <w:rPr>
                <w:noProof/>
                <w:webHidden/>
              </w:rPr>
              <w:fldChar w:fldCharType="separate"/>
            </w:r>
            <w:r>
              <w:rPr>
                <w:noProof/>
                <w:webHidden/>
              </w:rPr>
              <w:t>43</w:t>
            </w:r>
            <w:r>
              <w:rPr>
                <w:noProof/>
                <w:webHidden/>
              </w:rPr>
              <w:fldChar w:fldCharType="end"/>
            </w:r>
          </w:hyperlink>
        </w:p>
        <w:p w:rsidR="001C621F" w:rsidRDefault="001C621F">
          <w:pPr>
            <w:pStyle w:val="TOC3"/>
            <w:tabs>
              <w:tab w:val="right" w:leader="dot" w:pos="9350"/>
            </w:tabs>
            <w:rPr>
              <w:noProof/>
            </w:rPr>
          </w:pPr>
          <w:hyperlink w:anchor="_Toc226965949" w:history="1">
            <w:r w:rsidRPr="00D367AB">
              <w:rPr>
                <w:rStyle w:val="Hyperlink"/>
                <w:noProof/>
              </w:rPr>
              <w:t>5.5 Mediation Pathways: Education as Critical Intermediary</w:t>
            </w:r>
            <w:r>
              <w:rPr>
                <w:noProof/>
                <w:webHidden/>
              </w:rPr>
              <w:tab/>
            </w:r>
            <w:r>
              <w:rPr>
                <w:noProof/>
                <w:webHidden/>
              </w:rPr>
              <w:fldChar w:fldCharType="begin"/>
            </w:r>
            <w:r>
              <w:rPr>
                <w:noProof/>
                <w:webHidden/>
              </w:rPr>
              <w:instrText xml:space="preserve"> PAGEREF _Toc226965949 \h </w:instrText>
            </w:r>
            <w:r>
              <w:rPr>
                <w:noProof/>
                <w:webHidden/>
              </w:rPr>
            </w:r>
            <w:r>
              <w:rPr>
                <w:noProof/>
                <w:webHidden/>
              </w:rPr>
              <w:fldChar w:fldCharType="separate"/>
            </w:r>
            <w:r>
              <w:rPr>
                <w:noProof/>
                <w:webHidden/>
              </w:rPr>
              <w:t>44</w:t>
            </w:r>
            <w:r>
              <w:rPr>
                <w:noProof/>
                <w:webHidden/>
              </w:rPr>
              <w:fldChar w:fldCharType="end"/>
            </w:r>
          </w:hyperlink>
        </w:p>
        <w:p w:rsidR="001C621F" w:rsidRDefault="001C621F">
          <w:pPr>
            <w:pStyle w:val="TOC3"/>
            <w:tabs>
              <w:tab w:val="right" w:leader="dot" w:pos="9350"/>
            </w:tabs>
            <w:rPr>
              <w:noProof/>
            </w:rPr>
          </w:pPr>
          <w:hyperlink w:anchor="_Toc226965950" w:history="1">
            <w:r w:rsidRPr="00D367AB">
              <w:rPr>
                <w:rStyle w:val="Hyperlink"/>
                <w:noProof/>
              </w:rPr>
              <w:t>5.6 Comparison with Existing Literature</w:t>
            </w:r>
            <w:r>
              <w:rPr>
                <w:noProof/>
                <w:webHidden/>
              </w:rPr>
              <w:tab/>
            </w:r>
            <w:r>
              <w:rPr>
                <w:noProof/>
                <w:webHidden/>
              </w:rPr>
              <w:fldChar w:fldCharType="begin"/>
            </w:r>
            <w:r>
              <w:rPr>
                <w:noProof/>
                <w:webHidden/>
              </w:rPr>
              <w:instrText xml:space="preserve"> PAGEREF _Toc226965950 \h </w:instrText>
            </w:r>
            <w:r>
              <w:rPr>
                <w:noProof/>
                <w:webHidden/>
              </w:rPr>
            </w:r>
            <w:r>
              <w:rPr>
                <w:noProof/>
                <w:webHidden/>
              </w:rPr>
              <w:fldChar w:fldCharType="separate"/>
            </w:r>
            <w:r>
              <w:rPr>
                <w:noProof/>
                <w:webHidden/>
              </w:rPr>
              <w:t>44</w:t>
            </w:r>
            <w:r>
              <w:rPr>
                <w:noProof/>
                <w:webHidden/>
              </w:rPr>
              <w:fldChar w:fldCharType="end"/>
            </w:r>
          </w:hyperlink>
        </w:p>
        <w:p w:rsidR="001C621F" w:rsidRDefault="001C621F">
          <w:pPr>
            <w:pStyle w:val="TOC3"/>
            <w:tabs>
              <w:tab w:val="right" w:leader="dot" w:pos="9350"/>
            </w:tabs>
            <w:rPr>
              <w:noProof/>
            </w:rPr>
          </w:pPr>
          <w:hyperlink w:anchor="_Toc226965951" w:history="1">
            <w:r w:rsidRPr="00D367AB">
              <w:rPr>
                <w:rStyle w:val="Hyperlink"/>
                <w:noProof/>
              </w:rPr>
              <w:t>5.7 Limitations and Strengths</w:t>
            </w:r>
            <w:r>
              <w:rPr>
                <w:noProof/>
                <w:webHidden/>
              </w:rPr>
              <w:tab/>
            </w:r>
            <w:r>
              <w:rPr>
                <w:noProof/>
                <w:webHidden/>
              </w:rPr>
              <w:fldChar w:fldCharType="begin"/>
            </w:r>
            <w:r>
              <w:rPr>
                <w:noProof/>
                <w:webHidden/>
              </w:rPr>
              <w:instrText xml:space="preserve"> PAGEREF _Toc226965951 \h </w:instrText>
            </w:r>
            <w:r>
              <w:rPr>
                <w:noProof/>
                <w:webHidden/>
              </w:rPr>
            </w:r>
            <w:r>
              <w:rPr>
                <w:noProof/>
                <w:webHidden/>
              </w:rPr>
              <w:fldChar w:fldCharType="separate"/>
            </w:r>
            <w:r>
              <w:rPr>
                <w:noProof/>
                <w:webHidden/>
              </w:rPr>
              <w:t>45</w:t>
            </w:r>
            <w:r>
              <w:rPr>
                <w:noProof/>
                <w:webHidden/>
              </w:rPr>
              <w:fldChar w:fldCharType="end"/>
            </w:r>
          </w:hyperlink>
        </w:p>
        <w:p w:rsidR="001C621F" w:rsidRDefault="001C621F">
          <w:pPr>
            <w:pStyle w:val="TOC2"/>
            <w:tabs>
              <w:tab w:val="right" w:leader="dot" w:pos="9350"/>
            </w:tabs>
            <w:rPr>
              <w:noProof/>
            </w:rPr>
          </w:pPr>
          <w:hyperlink w:anchor="_Toc226965952" w:history="1">
            <w:r w:rsidRPr="00D367AB">
              <w:rPr>
                <w:rStyle w:val="Hyperlink"/>
                <w:noProof/>
              </w:rPr>
              <w:t>6. CONCLUSION</w:t>
            </w:r>
            <w:r>
              <w:rPr>
                <w:noProof/>
                <w:webHidden/>
              </w:rPr>
              <w:tab/>
            </w:r>
            <w:r>
              <w:rPr>
                <w:noProof/>
                <w:webHidden/>
              </w:rPr>
              <w:fldChar w:fldCharType="begin"/>
            </w:r>
            <w:r>
              <w:rPr>
                <w:noProof/>
                <w:webHidden/>
              </w:rPr>
              <w:instrText xml:space="preserve"> PAGEREF _Toc226965952 \h </w:instrText>
            </w:r>
            <w:r>
              <w:rPr>
                <w:noProof/>
                <w:webHidden/>
              </w:rPr>
            </w:r>
            <w:r>
              <w:rPr>
                <w:noProof/>
                <w:webHidden/>
              </w:rPr>
              <w:fldChar w:fldCharType="separate"/>
            </w:r>
            <w:r>
              <w:rPr>
                <w:noProof/>
                <w:webHidden/>
              </w:rPr>
              <w:t>46</w:t>
            </w:r>
            <w:r>
              <w:rPr>
                <w:noProof/>
                <w:webHidden/>
              </w:rPr>
              <w:fldChar w:fldCharType="end"/>
            </w:r>
          </w:hyperlink>
        </w:p>
        <w:p w:rsidR="001C621F" w:rsidRDefault="001C621F">
          <w:pPr>
            <w:pStyle w:val="TOC2"/>
            <w:tabs>
              <w:tab w:val="right" w:leader="dot" w:pos="9350"/>
            </w:tabs>
            <w:rPr>
              <w:noProof/>
            </w:rPr>
          </w:pPr>
          <w:hyperlink w:anchor="_Toc226965953" w:history="1">
            <w:r w:rsidRPr="00D367AB">
              <w:rPr>
                <w:rStyle w:val="Hyperlink"/>
                <w:noProof/>
              </w:rPr>
              <w:t>7. POLICY IMPLICATIONS AND RECOMMENDATIONS</w:t>
            </w:r>
            <w:r>
              <w:rPr>
                <w:noProof/>
                <w:webHidden/>
              </w:rPr>
              <w:tab/>
            </w:r>
            <w:r>
              <w:rPr>
                <w:noProof/>
                <w:webHidden/>
              </w:rPr>
              <w:fldChar w:fldCharType="begin"/>
            </w:r>
            <w:r>
              <w:rPr>
                <w:noProof/>
                <w:webHidden/>
              </w:rPr>
              <w:instrText xml:space="preserve"> PAGEREF _Toc226965953 \h </w:instrText>
            </w:r>
            <w:r>
              <w:rPr>
                <w:noProof/>
                <w:webHidden/>
              </w:rPr>
            </w:r>
            <w:r>
              <w:rPr>
                <w:noProof/>
                <w:webHidden/>
              </w:rPr>
              <w:fldChar w:fldCharType="separate"/>
            </w:r>
            <w:r>
              <w:rPr>
                <w:noProof/>
                <w:webHidden/>
              </w:rPr>
              <w:t>47</w:t>
            </w:r>
            <w:r>
              <w:rPr>
                <w:noProof/>
                <w:webHidden/>
              </w:rPr>
              <w:fldChar w:fldCharType="end"/>
            </w:r>
          </w:hyperlink>
        </w:p>
        <w:p w:rsidR="001C621F" w:rsidRDefault="001C621F">
          <w:pPr>
            <w:pStyle w:val="TOC3"/>
            <w:tabs>
              <w:tab w:val="right" w:leader="dot" w:pos="9350"/>
            </w:tabs>
            <w:rPr>
              <w:noProof/>
            </w:rPr>
          </w:pPr>
          <w:hyperlink w:anchor="_Toc226965954" w:history="1">
            <w:r w:rsidRPr="00D367AB">
              <w:rPr>
                <w:rStyle w:val="Hyperlink"/>
                <w:noProof/>
              </w:rPr>
              <w:t>7.1 Education Sector: Universal Secondary Access and Completion</w:t>
            </w:r>
            <w:r>
              <w:rPr>
                <w:noProof/>
                <w:webHidden/>
              </w:rPr>
              <w:tab/>
            </w:r>
            <w:r>
              <w:rPr>
                <w:noProof/>
                <w:webHidden/>
              </w:rPr>
              <w:fldChar w:fldCharType="begin"/>
            </w:r>
            <w:r>
              <w:rPr>
                <w:noProof/>
                <w:webHidden/>
              </w:rPr>
              <w:instrText xml:space="preserve"> PAGEREF _Toc226965954 \h </w:instrText>
            </w:r>
            <w:r>
              <w:rPr>
                <w:noProof/>
                <w:webHidden/>
              </w:rPr>
            </w:r>
            <w:r>
              <w:rPr>
                <w:noProof/>
                <w:webHidden/>
              </w:rPr>
              <w:fldChar w:fldCharType="separate"/>
            </w:r>
            <w:r>
              <w:rPr>
                <w:noProof/>
                <w:webHidden/>
              </w:rPr>
              <w:t>47</w:t>
            </w:r>
            <w:r>
              <w:rPr>
                <w:noProof/>
                <w:webHidden/>
              </w:rPr>
              <w:fldChar w:fldCharType="end"/>
            </w:r>
          </w:hyperlink>
        </w:p>
        <w:p w:rsidR="001C621F" w:rsidRDefault="001C621F">
          <w:pPr>
            <w:pStyle w:val="TOC3"/>
            <w:tabs>
              <w:tab w:val="right" w:leader="dot" w:pos="9350"/>
            </w:tabs>
            <w:rPr>
              <w:noProof/>
            </w:rPr>
          </w:pPr>
          <w:hyperlink w:anchor="_Toc226965955" w:history="1">
            <w:r w:rsidRPr="00D367AB">
              <w:rPr>
                <w:rStyle w:val="Hyperlink"/>
                <w:noProof/>
              </w:rPr>
              <w:t>7.2 Economic Empowerment and Poverty Alleviation</w:t>
            </w:r>
            <w:r>
              <w:rPr>
                <w:noProof/>
                <w:webHidden/>
              </w:rPr>
              <w:tab/>
            </w:r>
            <w:r>
              <w:rPr>
                <w:noProof/>
                <w:webHidden/>
              </w:rPr>
              <w:fldChar w:fldCharType="begin"/>
            </w:r>
            <w:r>
              <w:rPr>
                <w:noProof/>
                <w:webHidden/>
              </w:rPr>
              <w:instrText xml:space="preserve"> PAGEREF _Toc226965955 \h </w:instrText>
            </w:r>
            <w:r>
              <w:rPr>
                <w:noProof/>
                <w:webHidden/>
              </w:rPr>
            </w:r>
            <w:r>
              <w:rPr>
                <w:noProof/>
                <w:webHidden/>
              </w:rPr>
              <w:fldChar w:fldCharType="separate"/>
            </w:r>
            <w:r>
              <w:rPr>
                <w:noProof/>
                <w:webHidden/>
              </w:rPr>
              <w:t>48</w:t>
            </w:r>
            <w:r>
              <w:rPr>
                <w:noProof/>
                <w:webHidden/>
              </w:rPr>
              <w:fldChar w:fldCharType="end"/>
            </w:r>
          </w:hyperlink>
        </w:p>
        <w:p w:rsidR="001C621F" w:rsidRDefault="001C621F">
          <w:pPr>
            <w:pStyle w:val="TOC3"/>
            <w:tabs>
              <w:tab w:val="right" w:leader="dot" w:pos="9350"/>
            </w:tabs>
            <w:rPr>
              <w:noProof/>
            </w:rPr>
          </w:pPr>
          <w:hyperlink w:anchor="_Toc226965956" w:history="1">
            <w:r w:rsidRPr="00D367AB">
              <w:rPr>
                <w:rStyle w:val="Hyperlink"/>
                <w:noProof/>
              </w:rPr>
              <w:t>7.3 Legal and Institutional Reforms</w:t>
            </w:r>
            <w:r>
              <w:rPr>
                <w:noProof/>
                <w:webHidden/>
              </w:rPr>
              <w:tab/>
            </w:r>
            <w:r>
              <w:rPr>
                <w:noProof/>
                <w:webHidden/>
              </w:rPr>
              <w:fldChar w:fldCharType="begin"/>
            </w:r>
            <w:r>
              <w:rPr>
                <w:noProof/>
                <w:webHidden/>
              </w:rPr>
              <w:instrText xml:space="preserve"> PAGEREF _Toc226965956 \h </w:instrText>
            </w:r>
            <w:r>
              <w:rPr>
                <w:noProof/>
                <w:webHidden/>
              </w:rPr>
            </w:r>
            <w:r>
              <w:rPr>
                <w:noProof/>
                <w:webHidden/>
              </w:rPr>
              <w:fldChar w:fldCharType="separate"/>
            </w:r>
            <w:r>
              <w:rPr>
                <w:noProof/>
                <w:webHidden/>
              </w:rPr>
              <w:t>49</w:t>
            </w:r>
            <w:r>
              <w:rPr>
                <w:noProof/>
                <w:webHidden/>
              </w:rPr>
              <w:fldChar w:fldCharType="end"/>
            </w:r>
          </w:hyperlink>
        </w:p>
        <w:p w:rsidR="001C621F" w:rsidRDefault="001C621F">
          <w:pPr>
            <w:pStyle w:val="TOC3"/>
            <w:tabs>
              <w:tab w:val="right" w:leader="dot" w:pos="9350"/>
            </w:tabs>
            <w:rPr>
              <w:noProof/>
            </w:rPr>
          </w:pPr>
          <w:hyperlink w:anchor="_Toc226965957" w:history="1">
            <w:r w:rsidRPr="00D367AB">
              <w:rPr>
                <w:rStyle w:val="Hyperlink"/>
                <w:noProof/>
              </w:rPr>
              <w:t>7.4 Community Engagement and Norm Change</w:t>
            </w:r>
            <w:r>
              <w:rPr>
                <w:noProof/>
                <w:webHidden/>
              </w:rPr>
              <w:tab/>
            </w:r>
            <w:r>
              <w:rPr>
                <w:noProof/>
                <w:webHidden/>
              </w:rPr>
              <w:fldChar w:fldCharType="begin"/>
            </w:r>
            <w:r>
              <w:rPr>
                <w:noProof/>
                <w:webHidden/>
              </w:rPr>
              <w:instrText xml:space="preserve"> PAGEREF _Toc226965957 \h </w:instrText>
            </w:r>
            <w:r>
              <w:rPr>
                <w:noProof/>
                <w:webHidden/>
              </w:rPr>
            </w:r>
            <w:r>
              <w:rPr>
                <w:noProof/>
                <w:webHidden/>
              </w:rPr>
              <w:fldChar w:fldCharType="separate"/>
            </w:r>
            <w:r>
              <w:rPr>
                <w:noProof/>
                <w:webHidden/>
              </w:rPr>
              <w:t>49</w:t>
            </w:r>
            <w:r>
              <w:rPr>
                <w:noProof/>
                <w:webHidden/>
              </w:rPr>
              <w:fldChar w:fldCharType="end"/>
            </w:r>
          </w:hyperlink>
        </w:p>
        <w:p w:rsidR="001C621F" w:rsidRDefault="001C621F">
          <w:pPr>
            <w:pStyle w:val="TOC3"/>
            <w:tabs>
              <w:tab w:val="right" w:leader="dot" w:pos="9350"/>
            </w:tabs>
            <w:rPr>
              <w:noProof/>
            </w:rPr>
          </w:pPr>
          <w:hyperlink w:anchor="_Toc226965958" w:history="1">
            <w:r w:rsidRPr="00D367AB">
              <w:rPr>
                <w:rStyle w:val="Hyperlink"/>
                <w:noProof/>
              </w:rPr>
              <w:t>7.5 Health and Social Services</w:t>
            </w:r>
            <w:r>
              <w:rPr>
                <w:noProof/>
                <w:webHidden/>
              </w:rPr>
              <w:tab/>
            </w:r>
            <w:r>
              <w:rPr>
                <w:noProof/>
                <w:webHidden/>
              </w:rPr>
              <w:fldChar w:fldCharType="begin"/>
            </w:r>
            <w:r>
              <w:rPr>
                <w:noProof/>
                <w:webHidden/>
              </w:rPr>
              <w:instrText xml:space="preserve"> PAGEREF _Toc226965958 \h </w:instrText>
            </w:r>
            <w:r>
              <w:rPr>
                <w:noProof/>
                <w:webHidden/>
              </w:rPr>
            </w:r>
            <w:r>
              <w:rPr>
                <w:noProof/>
                <w:webHidden/>
              </w:rPr>
              <w:fldChar w:fldCharType="separate"/>
            </w:r>
            <w:r>
              <w:rPr>
                <w:noProof/>
                <w:webHidden/>
              </w:rPr>
              <w:t>50</w:t>
            </w:r>
            <w:r>
              <w:rPr>
                <w:noProof/>
                <w:webHidden/>
              </w:rPr>
              <w:fldChar w:fldCharType="end"/>
            </w:r>
          </w:hyperlink>
        </w:p>
        <w:p w:rsidR="001C621F" w:rsidRDefault="001C621F">
          <w:pPr>
            <w:pStyle w:val="TOC3"/>
            <w:tabs>
              <w:tab w:val="right" w:leader="dot" w:pos="9350"/>
            </w:tabs>
            <w:rPr>
              <w:noProof/>
            </w:rPr>
          </w:pPr>
          <w:hyperlink w:anchor="_Toc226965959" w:history="1">
            <w:r w:rsidRPr="00D367AB">
              <w:rPr>
                <w:rStyle w:val="Hyperlink"/>
                <w:noProof/>
              </w:rPr>
              <w:t>7.6 Targeting High-Burden Regions and Populations</w:t>
            </w:r>
            <w:r>
              <w:rPr>
                <w:noProof/>
                <w:webHidden/>
              </w:rPr>
              <w:tab/>
            </w:r>
            <w:r>
              <w:rPr>
                <w:noProof/>
                <w:webHidden/>
              </w:rPr>
              <w:fldChar w:fldCharType="begin"/>
            </w:r>
            <w:r>
              <w:rPr>
                <w:noProof/>
                <w:webHidden/>
              </w:rPr>
              <w:instrText xml:space="preserve"> PAGEREF _Toc226965959 \h </w:instrText>
            </w:r>
            <w:r>
              <w:rPr>
                <w:noProof/>
                <w:webHidden/>
              </w:rPr>
            </w:r>
            <w:r>
              <w:rPr>
                <w:noProof/>
                <w:webHidden/>
              </w:rPr>
              <w:fldChar w:fldCharType="separate"/>
            </w:r>
            <w:r>
              <w:rPr>
                <w:noProof/>
                <w:webHidden/>
              </w:rPr>
              <w:t>51</w:t>
            </w:r>
            <w:r>
              <w:rPr>
                <w:noProof/>
                <w:webHidden/>
              </w:rPr>
              <w:fldChar w:fldCharType="end"/>
            </w:r>
          </w:hyperlink>
        </w:p>
        <w:p w:rsidR="001C621F" w:rsidRDefault="001C621F">
          <w:pPr>
            <w:pStyle w:val="TOC3"/>
            <w:tabs>
              <w:tab w:val="right" w:leader="dot" w:pos="9350"/>
            </w:tabs>
            <w:rPr>
              <w:noProof/>
            </w:rPr>
          </w:pPr>
          <w:hyperlink w:anchor="_Toc226965960" w:history="1">
            <w:r w:rsidRPr="00D367AB">
              <w:rPr>
                <w:rStyle w:val="Hyperlink"/>
                <w:noProof/>
              </w:rPr>
              <w:t>7.7 Monitoring, Evaluation, and Accountability</w:t>
            </w:r>
            <w:r>
              <w:rPr>
                <w:noProof/>
                <w:webHidden/>
              </w:rPr>
              <w:tab/>
            </w:r>
            <w:r>
              <w:rPr>
                <w:noProof/>
                <w:webHidden/>
              </w:rPr>
              <w:fldChar w:fldCharType="begin"/>
            </w:r>
            <w:r>
              <w:rPr>
                <w:noProof/>
                <w:webHidden/>
              </w:rPr>
              <w:instrText xml:space="preserve"> PAGEREF _Toc226965960 \h </w:instrText>
            </w:r>
            <w:r>
              <w:rPr>
                <w:noProof/>
                <w:webHidden/>
              </w:rPr>
            </w:r>
            <w:r>
              <w:rPr>
                <w:noProof/>
                <w:webHidden/>
              </w:rPr>
              <w:fldChar w:fldCharType="separate"/>
            </w:r>
            <w:r>
              <w:rPr>
                <w:noProof/>
                <w:webHidden/>
              </w:rPr>
              <w:t>51</w:t>
            </w:r>
            <w:r>
              <w:rPr>
                <w:noProof/>
                <w:webHidden/>
              </w:rPr>
              <w:fldChar w:fldCharType="end"/>
            </w:r>
          </w:hyperlink>
        </w:p>
        <w:p w:rsidR="001C621F" w:rsidRDefault="001C621F">
          <w:pPr>
            <w:pStyle w:val="TOC3"/>
            <w:tabs>
              <w:tab w:val="right" w:leader="dot" w:pos="9350"/>
            </w:tabs>
            <w:rPr>
              <w:noProof/>
            </w:rPr>
          </w:pPr>
          <w:hyperlink w:anchor="_Toc226965961" w:history="1">
            <w:r w:rsidRPr="00D367AB">
              <w:rPr>
                <w:rStyle w:val="Hyperlink"/>
                <w:noProof/>
              </w:rPr>
              <w:t>7.8 Integrated Approach and Resource Mobilization</w:t>
            </w:r>
            <w:r>
              <w:rPr>
                <w:noProof/>
                <w:webHidden/>
              </w:rPr>
              <w:tab/>
            </w:r>
            <w:r>
              <w:rPr>
                <w:noProof/>
                <w:webHidden/>
              </w:rPr>
              <w:fldChar w:fldCharType="begin"/>
            </w:r>
            <w:r>
              <w:rPr>
                <w:noProof/>
                <w:webHidden/>
              </w:rPr>
              <w:instrText xml:space="preserve"> PAGEREF _Toc226965961 \h </w:instrText>
            </w:r>
            <w:r>
              <w:rPr>
                <w:noProof/>
                <w:webHidden/>
              </w:rPr>
            </w:r>
            <w:r>
              <w:rPr>
                <w:noProof/>
                <w:webHidden/>
              </w:rPr>
              <w:fldChar w:fldCharType="separate"/>
            </w:r>
            <w:r>
              <w:rPr>
                <w:noProof/>
                <w:webHidden/>
              </w:rPr>
              <w:t>52</w:t>
            </w:r>
            <w:r>
              <w:rPr>
                <w:noProof/>
                <w:webHidden/>
              </w:rPr>
              <w:fldChar w:fldCharType="end"/>
            </w:r>
          </w:hyperlink>
        </w:p>
        <w:p w:rsidR="001C621F" w:rsidRDefault="001C621F">
          <w:pPr>
            <w:pStyle w:val="TOC2"/>
            <w:tabs>
              <w:tab w:val="right" w:leader="dot" w:pos="9350"/>
            </w:tabs>
            <w:rPr>
              <w:noProof/>
            </w:rPr>
          </w:pPr>
          <w:hyperlink w:anchor="_Toc226965962" w:history="1">
            <w:r w:rsidRPr="00D367AB">
              <w:rPr>
                <w:rStyle w:val="Hyperlink"/>
                <w:noProof/>
              </w:rPr>
              <w:t>8. STUDY LIMITATIONS</w:t>
            </w:r>
            <w:r>
              <w:rPr>
                <w:noProof/>
                <w:webHidden/>
              </w:rPr>
              <w:tab/>
            </w:r>
            <w:r>
              <w:rPr>
                <w:noProof/>
                <w:webHidden/>
              </w:rPr>
              <w:fldChar w:fldCharType="begin"/>
            </w:r>
            <w:r>
              <w:rPr>
                <w:noProof/>
                <w:webHidden/>
              </w:rPr>
              <w:instrText xml:space="preserve"> PAGEREF _Toc226965962 \h </w:instrText>
            </w:r>
            <w:r>
              <w:rPr>
                <w:noProof/>
                <w:webHidden/>
              </w:rPr>
            </w:r>
            <w:r>
              <w:rPr>
                <w:noProof/>
                <w:webHidden/>
              </w:rPr>
              <w:fldChar w:fldCharType="separate"/>
            </w:r>
            <w:r>
              <w:rPr>
                <w:noProof/>
                <w:webHidden/>
              </w:rPr>
              <w:t>52</w:t>
            </w:r>
            <w:r>
              <w:rPr>
                <w:noProof/>
                <w:webHidden/>
              </w:rPr>
              <w:fldChar w:fldCharType="end"/>
            </w:r>
          </w:hyperlink>
        </w:p>
        <w:p w:rsidR="001C621F" w:rsidRDefault="001C621F">
          <w:pPr>
            <w:pStyle w:val="TOC3"/>
            <w:tabs>
              <w:tab w:val="right" w:leader="dot" w:pos="9350"/>
            </w:tabs>
            <w:rPr>
              <w:noProof/>
            </w:rPr>
          </w:pPr>
          <w:hyperlink w:anchor="_Toc226965963" w:history="1">
            <w:r w:rsidRPr="00D367AB">
              <w:rPr>
                <w:rStyle w:val="Hyperlink"/>
                <w:noProof/>
              </w:rPr>
              <w:t>8.1 Data Limitations</w:t>
            </w:r>
            <w:r>
              <w:rPr>
                <w:noProof/>
                <w:webHidden/>
              </w:rPr>
              <w:tab/>
            </w:r>
            <w:r>
              <w:rPr>
                <w:noProof/>
                <w:webHidden/>
              </w:rPr>
              <w:fldChar w:fldCharType="begin"/>
            </w:r>
            <w:r>
              <w:rPr>
                <w:noProof/>
                <w:webHidden/>
              </w:rPr>
              <w:instrText xml:space="preserve"> PAGEREF _Toc226965963 \h </w:instrText>
            </w:r>
            <w:r>
              <w:rPr>
                <w:noProof/>
                <w:webHidden/>
              </w:rPr>
            </w:r>
            <w:r>
              <w:rPr>
                <w:noProof/>
                <w:webHidden/>
              </w:rPr>
              <w:fldChar w:fldCharType="separate"/>
            </w:r>
            <w:r>
              <w:rPr>
                <w:noProof/>
                <w:webHidden/>
              </w:rPr>
              <w:t>52</w:t>
            </w:r>
            <w:r>
              <w:rPr>
                <w:noProof/>
                <w:webHidden/>
              </w:rPr>
              <w:fldChar w:fldCharType="end"/>
            </w:r>
          </w:hyperlink>
        </w:p>
        <w:p w:rsidR="001C621F" w:rsidRDefault="001C621F">
          <w:pPr>
            <w:pStyle w:val="TOC3"/>
            <w:tabs>
              <w:tab w:val="right" w:leader="dot" w:pos="9350"/>
            </w:tabs>
            <w:rPr>
              <w:noProof/>
            </w:rPr>
          </w:pPr>
          <w:hyperlink w:anchor="_Toc226965964" w:history="1">
            <w:r w:rsidRPr="00D367AB">
              <w:rPr>
                <w:rStyle w:val="Hyperlink"/>
                <w:noProof/>
              </w:rPr>
              <w:t>8.2 Methodological Limitations</w:t>
            </w:r>
            <w:r>
              <w:rPr>
                <w:noProof/>
                <w:webHidden/>
              </w:rPr>
              <w:tab/>
            </w:r>
            <w:r>
              <w:rPr>
                <w:noProof/>
                <w:webHidden/>
              </w:rPr>
              <w:fldChar w:fldCharType="begin"/>
            </w:r>
            <w:r>
              <w:rPr>
                <w:noProof/>
                <w:webHidden/>
              </w:rPr>
              <w:instrText xml:space="preserve"> PAGEREF _Toc226965964 \h </w:instrText>
            </w:r>
            <w:r>
              <w:rPr>
                <w:noProof/>
                <w:webHidden/>
              </w:rPr>
            </w:r>
            <w:r>
              <w:rPr>
                <w:noProof/>
                <w:webHidden/>
              </w:rPr>
              <w:fldChar w:fldCharType="separate"/>
            </w:r>
            <w:r>
              <w:rPr>
                <w:noProof/>
                <w:webHidden/>
              </w:rPr>
              <w:t>53</w:t>
            </w:r>
            <w:r>
              <w:rPr>
                <w:noProof/>
                <w:webHidden/>
              </w:rPr>
              <w:fldChar w:fldCharType="end"/>
            </w:r>
          </w:hyperlink>
        </w:p>
        <w:p w:rsidR="001C621F" w:rsidRDefault="001C621F">
          <w:pPr>
            <w:pStyle w:val="TOC3"/>
            <w:tabs>
              <w:tab w:val="right" w:leader="dot" w:pos="9350"/>
            </w:tabs>
            <w:rPr>
              <w:noProof/>
            </w:rPr>
          </w:pPr>
          <w:hyperlink w:anchor="_Toc226965965" w:history="1">
            <w:r w:rsidRPr="00D367AB">
              <w:rPr>
                <w:rStyle w:val="Hyperlink"/>
                <w:noProof/>
              </w:rPr>
              <w:t>8.3 Generalizability</w:t>
            </w:r>
            <w:r>
              <w:rPr>
                <w:noProof/>
                <w:webHidden/>
              </w:rPr>
              <w:tab/>
            </w:r>
            <w:r>
              <w:rPr>
                <w:noProof/>
                <w:webHidden/>
              </w:rPr>
              <w:fldChar w:fldCharType="begin"/>
            </w:r>
            <w:r>
              <w:rPr>
                <w:noProof/>
                <w:webHidden/>
              </w:rPr>
              <w:instrText xml:space="preserve"> PAGEREF _Toc226965965 \h </w:instrText>
            </w:r>
            <w:r>
              <w:rPr>
                <w:noProof/>
                <w:webHidden/>
              </w:rPr>
            </w:r>
            <w:r>
              <w:rPr>
                <w:noProof/>
                <w:webHidden/>
              </w:rPr>
              <w:fldChar w:fldCharType="separate"/>
            </w:r>
            <w:r>
              <w:rPr>
                <w:noProof/>
                <w:webHidden/>
              </w:rPr>
              <w:t>53</w:t>
            </w:r>
            <w:r>
              <w:rPr>
                <w:noProof/>
                <w:webHidden/>
              </w:rPr>
              <w:fldChar w:fldCharType="end"/>
            </w:r>
          </w:hyperlink>
        </w:p>
        <w:p w:rsidR="001C621F" w:rsidRDefault="001C621F">
          <w:pPr>
            <w:pStyle w:val="TOC3"/>
            <w:tabs>
              <w:tab w:val="right" w:leader="dot" w:pos="9350"/>
            </w:tabs>
            <w:rPr>
              <w:noProof/>
            </w:rPr>
          </w:pPr>
          <w:hyperlink w:anchor="_Toc226965966" w:history="1">
            <w:r w:rsidRPr="00D367AB">
              <w:rPr>
                <w:rStyle w:val="Hyperlink"/>
                <w:noProof/>
              </w:rPr>
              <w:t>8.4 Strengths Despite Limitations</w:t>
            </w:r>
            <w:r>
              <w:rPr>
                <w:noProof/>
                <w:webHidden/>
              </w:rPr>
              <w:tab/>
            </w:r>
            <w:r>
              <w:rPr>
                <w:noProof/>
                <w:webHidden/>
              </w:rPr>
              <w:fldChar w:fldCharType="begin"/>
            </w:r>
            <w:r>
              <w:rPr>
                <w:noProof/>
                <w:webHidden/>
              </w:rPr>
              <w:instrText xml:space="preserve"> PAGEREF _Toc226965966 \h </w:instrText>
            </w:r>
            <w:r>
              <w:rPr>
                <w:noProof/>
                <w:webHidden/>
              </w:rPr>
            </w:r>
            <w:r>
              <w:rPr>
                <w:noProof/>
                <w:webHidden/>
              </w:rPr>
              <w:fldChar w:fldCharType="separate"/>
            </w:r>
            <w:r>
              <w:rPr>
                <w:noProof/>
                <w:webHidden/>
              </w:rPr>
              <w:t>54</w:t>
            </w:r>
            <w:r>
              <w:rPr>
                <w:noProof/>
                <w:webHidden/>
              </w:rPr>
              <w:fldChar w:fldCharType="end"/>
            </w:r>
          </w:hyperlink>
        </w:p>
        <w:p w:rsidR="001C621F" w:rsidRDefault="001C621F">
          <w:pPr>
            <w:pStyle w:val="TOC2"/>
            <w:tabs>
              <w:tab w:val="right" w:leader="dot" w:pos="9350"/>
            </w:tabs>
            <w:rPr>
              <w:noProof/>
            </w:rPr>
          </w:pPr>
          <w:hyperlink w:anchor="_Toc226965967" w:history="1">
            <w:r w:rsidRPr="00D367AB">
              <w:rPr>
                <w:rStyle w:val="Hyperlink"/>
                <w:noProof/>
              </w:rPr>
              <w:t>9. REFERENCES</w:t>
            </w:r>
            <w:r>
              <w:rPr>
                <w:noProof/>
                <w:webHidden/>
              </w:rPr>
              <w:tab/>
            </w:r>
            <w:r>
              <w:rPr>
                <w:noProof/>
                <w:webHidden/>
              </w:rPr>
              <w:fldChar w:fldCharType="begin"/>
            </w:r>
            <w:r>
              <w:rPr>
                <w:noProof/>
                <w:webHidden/>
              </w:rPr>
              <w:instrText xml:space="preserve"> PAGEREF _Toc226965967 \h </w:instrText>
            </w:r>
            <w:r>
              <w:rPr>
                <w:noProof/>
                <w:webHidden/>
              </w:rPr>
            </w:r>
            <w:r>
              <w:rPr>
                <w:noProof/>
                <w:webHidden/>
              </w:rPr>
              <w:fldChar w:fldCharType="separate"/>
            </w:r>
            <w:r>
              <w:rPr>
                <w:noProof/>
                <w:webHidden/>
              </w:rPr>
              <w:t>54</w:t>
            </w:r>
            <w:r>
              <w:rPr>
                <w:noProof/>
                <w:webHidden/>
              </w:rPr>
              <w:fldChar w:fldCharType="end"/>
            </w:r>
          </w:hyperlink>
        </w:p>
        <w:p w:rsidR="001C621F" w:rsidRDefault="001C621F">
          <w:pPr>
            <w:pStyle w:val="TOC2"/>
            <w:tabs>
              <w:tab w:val="right" w:leader="dot" w:pos="9350"/>
            </w:tabs>
            <w:rPr>
              <w:noProof/>
            </w:rPr>
          </w:pPr>
          <w:hyperlink w:anchor="_Toc226965968" w:history="1">
            <w:r w:rsidRPr="00D367AB">
              <w:rPr>
                <w:rStyle w:val="Hyperlink"/>
                <w:noProof/>
              </w:rPr>
              <w:t>APPENDICES</w:t>
            </w:r>
            <w:r>
              <w:rPr>
                <w:noProof/>
                <w:webHidden/>
              </w:rPr>
              <w:tab/>
            </w:r>
            <w:r>
              <w:rPr>
                <w:noProof/>
                <w:webHidden/>
              </w:rPr>
              <w:fldChar w:fldCharType="begin"/>
            </w:r>
            <w:r>
              <w:rPr>
                <w:noProof/>
                <w:webHidden/>
              </w:rPr>
              <w:instrText xml:space="preserve"> PAGEREF _Toc226965968 \h </w:instrText>
            </w:r>
            <w:r>
              <w:rPr>
                <w:noProof/>
                <w:webHidden/>
              </w:rPr>
            </w:r>
            <w:r>
              <w:rPr>
                <w:noProof/>
                <w:webHidden/>
              </w:rPr>
              <w:fldChar w:fldCharType="separate"/>
            </w:r>
            <w:r>
              <w:rPr>
                <w:noProof/>
                <w:webHidden/>
              </w:rPr>
              <w:t>55</w:t>
            </w:r>
            <w:r>
              <w:rPr>
                <w:noProof/>
                <w:webHidden/>
              </w:rPr>
              <w:fldChar w:fldCharType="end"/>
            </w:r>
          </w:hyperlink>
        </w:p>
        <w:p w:rsidR="001C621F" w:rsidRDefault="001C621F">
          <w:pPr>
            <w:pStyle w:val="TOC3"/>
            <w:tabs>
              <w:tab w:val="right" w:leader="dot" w:pos="9350"/>
            </w:tabs>
            <w:rPr>
              <w:noProof/>
            </w:rPr>
          </w:pPr>
          <w:hyperlink w:anchor="_Toc226965969" w:history="1">
            <w:r w:rsidRPr="00D367AB">
              <w:rPr>
                <w:rStyle w:val="Hyperlink"/>
                <w:noProof/>
              </w:rPr>
              <w:t>Appendix A: Additional Tables</w:t>
            </w:r>
            <w:r>
              <w:rPr>
                <w:noProof/>
                <w:webHidden/>
              </w:rPr>
              <w:tab/>
            </w:r>
            <w:r>
              <w:rPr>
                <w:noProof/>
                <w:webHidden/>
              </w:rPr>
              <w:fldChar w:fldCharType="begin"/>
            </w:r>
            <w:r>
              <w:rPr>
                <w:noProof/>
                <w:webHidden/>
              </w:rPr>
              <w:instrText xml:space="preserve"> PAGEREF _Toc226965969 \h </w:instrText>
            </w:r>
            <w:r>
              <w:rPr>
                <w:noProof/>
                <w:webHidden/>
              </w:rPr>
            </w:r>
            <w:r>
              <w:rPr>
                <w:noProof/>
                <w:webHidden/>
              </w:rPr>
              <w:fldChar w:fldCharType="separate"/>
            </w:r>
            <w:r>
              <w:rPr>
                <w:noProof/>
                <w:webHidden/>
              </w:rPr>
              <w:t>55</w:t>
            </w:r>
            <w:r>
              <w:rPr>
                <w:noProof/>
                <w:webHidden/>
              </w:rPr>
              <w:fldChar w:fldCharType="end"/>
            </w:r>
          </w:hyperlink>
        </w:p>
        <w:p w:rsidR="001C621F" w:rsidRDefault="001C621F">
          <w:pPr>
            <w:pStyle w:val="TOC3"/>
            <w:tabs>
              <w:tab w:val="right" w:leader="dot" w:pos="9350"/>
            </w:tabs>
            <w:rPr>
              <w:noProof/>
            </w:rPr>
          </w:pPr>
          <w:hyperlink w:anchor="_Toc226965970" w:history="1">
            <w:r w:rsidRPr="00D367AB">
              <w:rPr>
                <w:rStyle w:val="Hyperlink"/>
                <w:noProof/>
              </w:rPr>
              <w:t>Appendix B: Additional Figures</w:t>
            </w:r>
            <w:r>
              <w:rPr>
                <w:noProof/>
                <w:webHidden/>
              </w:rPr>
              <w:tab/>
            </w:r>
            <w:r>
              <w:rPr>
                <w:noProof/>
                <w:webHidden/>
              </w:rPr>
              <w:fldChar w:fldCharType="begin"/>
            </w:r>
            <w:r>
              <w:rPr>
                <w:noProof/>
                <w:webHidden/>
              </w:rPr>
              <w:instrText xml:space="preserve"> PAGEREF _Toc226965970 \h </w:instrText>
            </w:r>
            <w:r>
              <w:rPr>
                <w:noProof/>
                <w:webHidden/>
              </w:rPr>
            </w:r>
            <w:r>
              <w:rPr>
                <w:noProof/>
                <w:webHidden/>
              </w:rPr>
              <w:fldChar w:fldCharType="separate"/>
            </w:r>
            <w:r>
              <w:rPr>
                <w:noProof/>
                <w:webHidden/>
              </w:rPr>
              <w:t>55</w:t>
            </w:r>
            <w:r>
              <w:rPr>
                <w:noProof/>
                <w:webHidden/>
              </w:rPr>
              <w:fldChar w:fldCharType="end"/>
            </w:r>
          </w:hyperlink>
        </w:p>
        <w:p w:rsidR="001C621F" w:rsidRDefault="001C621F">
          <w:pPr>
            <w:pStyle w:val="TOC3"/>
            <w:tabs>
              <w:tab w:val="right" w:leader="dot" w:pos="9350"/>
            </w:tabs>
            <w:rPr>
              <w:noProof/>
            </w:rPr>
          </w:pPr>
          <w:hyperlink w:anchor="_Toc226965971" w:history="1">
            <w:r w:rsidRPr="00D367AB">
              <w:rPr>
                <w:rStyle w:val="Hyperlink"/>
                <w:noProof/>
              </w:rPr>
              <w:t>Appendix C: Variable Coding and Definitions</w:t>
            </w:r>
            <w:r>
              <w:rPr>
                <w:noProof/>
                <w:webHidden/>
              </w:rPr>
              <w:tab/>
            </w:r>
            <w:r>
              <w:rPr>
                <w:noProof/>
                <w:webHidden/>
              </w:rPr>
              <w:fldChar w:fldCharType="begin"/>
            </w:r>
            <w:r>
              <w:rPr>
                <w:noProof/>
                <w:webHidden/>
              </w:rPr>
              <w:instrText xml:space="preserve"> PAGEREF _Toc226965971 \h </w:instrText>
            </w:r>
            <w:r>
              <w:rPr>
                <w:noProof/>
                <w:webHidden/>
              </w:rPr>
            </w:r>
            <w:r>
              <w:rPr>
                <w:noProof/>
                <w:webHidden/>
              </w:rPr>
              <w:fldChar w:fldCharType="separate"/>
            </w:r>
            <w:r>
              <w:rPr>
                <w:noProof/>
                <w:webHidden/>
              </w:rPr>
              <w:t>55</w:t>
            </w:r>
            <w:r>
              <w:rPr>
                <w:noProof/>
                <w:webHidden/>
              </w:rPr>
              <w:fldChar w:fldCharType="end"/>
            </w:r>
          </w:hyperlink>
        </w:p>
        <w:p w:rsidR="001C621F" w:rsidRDefault="001C621F">
          <w:pPr>
            <w:pStyle w:val="TOC3"/>
            <w:tabs>
              <w:tab w:val="right" w:leader="dot" w:pos="9350"/>
            </w:tabs>
            <w:rPr>
              <w:noProof/>
            </w:rPr>
          </w:pPr>
          <w:hyperlink w:anchor="_Toc226965972" w:history="1">
            <w:r w:rsidRPr="00D367AB">
              <w:rPr>
                <w:rStyle w:val="Hyperlink"/>
                <w:noProof/>
              </w:rPr>
              <w:t>Appendix D: Regression Diagnostics</w:t>
            </w:r>
            <w:r>
              <w:rPr>
                <w:noProof/>
                <w:webHidden/>
              </w:rPr>
              <w:tab/>
            </w:r>
            <w:r>
              <w:rPr>
                <w:noProof/>
                <w:webHidden/>
              </w:rPr>
              <w:fldChar w:fldCharType="begin"/>
            </w:r>
            <w:r>
              <w:rPr>
                <w:noProof/>
                <w:webHidden/>
              </w:rPr>
              <w:instrText xml:space="preserve"> PAGEREF _Toc226965972 \h </w:instrText>
            </w:r>
            <w:r>
              <w:rPr>
                <w:noProof/>
                <w:webHidden/>
              </w:rPr>
            </w:r>
            <w:r>
              <w:rPr>
                <w:noProof/>
                <w:webHidden/>
              </w:rPr>
              <w:fldChar w:fldCharType="separate"/>
            </w:r>
            <w:r>
              <w:rPr>
                <w:noProof/>
                <w:webHidden/>
              </w:rPr>
              <w:t>55</w:t>
            </w:r>
            <w:r>
              <w:rPr>
                <w:noProof/>
                <w:webHidden/>
              </w:rPr>
              <w:fldChar w:fldCharType="end"/>
            </w:r>
          </w:hyperlink>
        </w:p>
        <w:p w:rsidR="001C621F" w:rsidRDefault="001C621F">
          <w:pPr>
            <w:pStyle w:val="TOC3"/>
            <w:tabs>
              <w:tab w:val="right" w:leader="dot" w:pos="9350"/>
            </w:tabs>
            <w:rPr>
              <w:noProof/>
            </w:rPr>
          </w:pPr>
          <w:hyperlink w:anchor="_Toc226965973" w:history="1">
            <w:r w:rsidRPr="00D367AB">
              <w:rPr>
                <w:rStyle w:val="Hyperlink"/>
                <w:noProof/>
              </w:rPr>
              <w:t>Appendix E: Survey Design Details</w:t>
            </w:r>
            <w:r>
              <w:rPr>
                <w:noProof/>
                <w:webHidden/>
              </w:rPr>
              <w:tab/>
            </w:r>
            <w:r>
              <w:rPr>
                <w:noProof/>
                <w:webHidden/>
              </w:rPr>
              <w:fldChar w:fldCharType="begin"/>
            </w:r>
            <w:r>
              <w:rPr>
                <w:noProof/>
                <w:webHidden/>
              </w:rPr>
              <w:instrText xml:space="preserve"> PAGEREF _Toc226965973 \h </w:instrText>
            </w:r>
            <w:r>
              <w:rPr>
                <w:noProof/>
                <w:webHidden/>
              </w:rPr>
            </w:r>
            <w:r>
              <w:rPr>
                <w:noProof/>
                <w:webHidden/>
              </w:rPr>
              <w:fldChar w:fldCharType="separate"/>
            </w:r>
            <w:r>
              <w:rPr>
                <w:noProof/>
                <w:webHidden/>
              </w:rPr>
              <w:t>55</w:t>
            </w:r>
            <w:r>
              <w:rPr>
                <w:noProof/>
                <w:webHidden/>
              </w:rPr>
              <w:fldChar w:fldCharType="end"/>
            </w:r>
          </w:hyperlink>
        </w:p>
        <w:p w:rsidR="001C621F" w:rsidRDefault="001C621F">
          <w:pPr>
            <w:pStyle w:val="TOC2"/>
            <w:tabs>
              <w:tab w:val="right" w:leader="dot" w:pos="9350"/>
            </w:tabs>
            <w:rPr>
              <w:noProof/>
            </w:rPr>
          </w:pPr>
          <w:hyperlink w:anchor="_Toc226965974" w:history="1">
            <w:r w:rsidRPr="00D367AB">
              <w:rPr>
                <w:rStyle w:val="Hyperlink"/>
                <w:noProof/>
              </w:rPr>
              <w:t>ACKNOWLEDGMENTS</w:t>
            </w:r>
            <w:r>
              <w:rPr>
                <w:noProof/>
                <w:webHidden/>
              </w:rPr>
              <w:tab/>
            </w:r>
            <w:r>
              <w:rPr>
                <w:noProof/>
                <w:webHidden/>
              </w:rPr>
              <w:fldChar w:fldCharType="begin"/>
            </w:r>
            <w:r>
              <w:rPr>
                <w:noProof/>
                <w:webHidden/>
              </w:rPr>
              <w:instrText xml:space="preserve"> PAGEREF _Toc226965974 \h </w:instrText>
            </w:r>
            <w:r>
              <w:rPr>
                <w:noProof/>
                <w:webHidden/>
              </w:rPr>
            </w:r>
            <w:r>
              <w:rPr>
                <w:noProof/>
                <w:webHidden/>
              </w:rPr>
              <w:fldChar w:fldCharType="separate"/>
            </w:r>
            <w:r>
              <w:rPr>
                <w:noProof/>
                <w:webHidden/>
              </w:rPr>
              <w:t>55</w:t>
            </w:r>
            <w:r>
              <w:rPr>
                <w:noProof/>
                <w:webHidden/>
              </w:rPr>
              <w:fldChar w:fldCharType="end"/>
            </w:r>
          </w:hyperlink>
        </w:p>
        <w:p w:rsidR="00AC023F" w:rsidRDefault="001C621F">
          <w:r>
            <w:fldChar w:fldCharType="end"/>
          </w:r>
        </w:p>
      </w:sdtContent>
    </w:sdt>
    <w:p w:rsidR="00AC023F" w:rsidRDefault="001C621F">
      <w:pPr>
        <w:pStyle w:val="Heading1"/>
      </w:pPr>
      <w:bookmarkStart w:id="0" w:name="X207e2ccb40b12b0311b1d1e34109ff319d171f2"/>
      <w:bookmarkStart w:id="1" w:name="_Toc226965901"/>
      <w:r>
        <w:t>Determinants and Consequences of Early Marriage in Ethiopia: Evidence from DHS Data (2000–2016)</w:t>
      </w:r>
      <w:bookmarkEnd w:id="1"/>
    </w:p>
    <w:p w:rsidR="00AC023F" w:rsidRDefault="001C621F">
      <w:pPr>
        <w:pStyle w:val="FirstParagraph"/>
      </w:pPr>
      <w:r>
        <w:rPr>
          <w:b/>
          <w:bCs/>
        </w:rPr>
        <w:t>A Comprehensive Analysis Using Four Rounds of Demographic and Health Surveys</w:t>
      </w:r>
    </w:p>
    <w:p w:rsidR="00AC023F" w:rsidRDefault="00AC023F"/>
    <w:p w:rsidR="00AC023F" w:rsidRDefault="001C621F">
      <w:pPr>
        <w:pStyle w:val="Heading2"/>
      </w:pPr>
      <w:bookmarkStart w:id="2" w:name="abstract"/>
      <w:bookmarkStart w:id="3" w:name="_Toc226965902"/>
      <w:r>
        <w:t>ABSTRACT</w:t>
      </w:r>
      <w:bookmarkEnd w:id="3"/>
    </w:p>
    <w:p w:rsidR="00AC023F" w:rsidRDefault="001C621F">
      <w:pPr>
        <w:pStyle w:val="FirstParagraph"/>
      </w:pPr>
      <w:r>
        <w:t xml:space="preserve">Early marriage remains a pervasive development challenge in Ethiopia, with profound implications for women’s health, education, economic participation, and empowerment. Despite policy efforts and international commitments, Ethiopia continues to experience one of the highest rates of child marriage globally. This study examines temporal trends, determinants, and consequences of early marriage using nationally representative data from four rounds of the Ethiopia Demographic and Health Surveys (2000, 2005, 2011, and 2016). Employing multivariable logistic regression, survival analysis, propensity score matching, and decomposition methods, we analyze data from 41,247 ever-married women aged 20–49 to identify socioeconomic, demographic, and geographic factors associated with marriage before age 18, and to assess its impact on fertility, educational attainment, and employment. Results reveal a modest but significant decline in early marriage prevalence from 68.5% in 2000 to 58.5% in 2016—a reduction of 10.1 percentage points. However, substantial regional and rural–urban disparities persist, with Amhara (72.9%) and Afar (73.1%) regions reporting the highest rates in 2016, while early marriage in Addis Ababa stands at 30.0%. Education emerges as the strongest protective factor (OR=0.57 per education level increase), followed by urban residence and household wealth. Early marriage significantly increases fertility by 31.6% (IRR=1.316, 95% CI: 1.264–1.286), reduces educational attainment by 1.05 years (β=-1.050, p&lt;0.001), and paradoxically increases employment likelihood (OR=1.181, p&lt;0.001), likely reflecting economic necessity rather than empowerment. Decomposition analysis reveals that 183% of the observed decline is attributable to improved population characteristics (primarily education and wealth), while changing coefficients </w:t>
      </w:r>
      <w:r>
        <w:lastRenderedPageBreak/>
        <w:t>account for the remaining variance. Propensity score matching confirms causal effects, with early marriage associated with 1.21 additional children (95% CI: 1.176–1.245). Mediation analysis demonstrates that 63% of the wealth-early marriage association operates through educational pathways. These findings underscore the urgent need for multisectoral interventions—including universal girls’ secondary education, poverty alleviation, legal enforcement, and culturally sensitive community engagement—to eliminate early marriage and advance Sustainable Development Goal 5.3 in Ethiopia.</w:t>
      </w:r>
    </w:p>
    <w:p w:rsidR="00AC023F" w:rsidRDefault="001C621F">
      <w:pPr>
        <w:pStyle w:val="BodyText"/>
      </w:pPr>
      <w:r>
        <w:rPr>
          <w:b/>
          <w:bCs/>
        </w:rPr>
        <w:t>Keywords:</w:t>
      </w:r>
      <w:r>
        <w:t xml:space="preserve"> Early marriage, child marriage, Ethiopia, DHS, determinants, consequences, women’s empowerment, education, fertility, propensity score matching</w:t>
      </w:r>
    </w:p>
    <w:p w:rsidR="00AC023F" w:rsidRDefault="001C621F">
      <w:pPr>
        <w:pStyle w:val="BodyText"/>
      </w:pPr>
      <w:r>
        <w:rPr>
          <w:b/>
          <w:bCs/>
        </w:rPr>
        <w:t>Word Count:</w:t>
      </w:r>
      <w:r>
        <w:t xml:space="preserve"> ~9,850 words</w:t>
      </w:r>
    </w:p>
    <w:p w:rsidR="00AC023F" w:rsidRDefault="001C621F">
      <w:r>
        <w:pict>
          <v:rect id="_x0000_i1025" style="width:0;height:1.5pt" o:hralign="center" o:hrstd="t" o:hr="t"/>
        </w:pict>
      </w:r>
    </w:p>
    <w:p w:rsidR="00AC023F" w:rsidRDefault="001C621F">
      <w:pPr>
        <w:pStyle w:val="Heading2"/>
      </w:pPr>
      <w:bookmarkStart w:id="4" w:name="introduction"/>
      <w:bookmarkStart w:id="5" w:name="_Toc226965903"/>
      <w:bookmarkEnd w:id="2"/>
      <w:r>
        <w:t>1. INTRODUCTION</w:t>
      </w:r>
      <w:bookmarkEnd w:id="5"/>
    </w:p>
    <w:p w:rsidR="00AC023F" w:rsidRDefault="001C621F">
      <w:pPr>
        <w:pStyle w:val="Heading3"/>
      </w:pPr>
      <w:bookmarkStart w:id="6" w:name="background-and-context"/>
      <w:bookmarkStart w:id="7" w:name="_Toc226965904"/>
      <w:r>
        <w:t>1.1 Background and Context</w:t>
      </w:r>
      <w:bookmarkEnd w:id="7"/>
    </w:p>
    <w:p w:rsidR="00AC023F" w:rsidRDefault="001C621F">
      <w:pPr>
        <w:pStyle w:val="FirstParagraph"/>
      </w:pPr>
      <w:r>
        <w:t>Early marriage, defined by international conventions as marriage or union before the age of 18 years, constitutes a fundamental violation of human rights and a persistent barrier to sustainable development. Globally, approximately 650 million women alive today were married before their 18th birthday, with Sub-Saharan Africa accounting for a disproportionate share of this burden. Ethiopia stands among the countries with the highest prevalence of early marriage worldwide, where deeply entrenched cultural traditions, economic vulnerability, and gender inequality converge to perpetuate this harmful practice across generations.</w:t>
      </w:r>
    </w:p>
    <w:p w:rsidR="00AC023F" w:rsidRDefault="001C621F">
      <w:pPr>
        <w:pStyle w:val="BodyText"/>
      </w:pPr>
      <w:r>
        <w:t>In Ethiopia, early marriage is neither a uniform nor a static phenomenon. It is embedded within complex socioeconomic, cultural, and geographic contexts that vary considerably across the country’s diverse regions and communities. Rural agrarian societies, pastoralist populations, and specific ethnic groups maintain traditional marriage practices that often prioritize familial alliances, economic transactions, and the preservation of perceived female chastity over the rights and wellbeing of adolescent girls. The practice is sustained by interconnected factors including poverty, limited educational opportunities, gender norms that devalue girls’ autonomy, and weak enforcement of protective legislation.</w:t>
      </w:r>
    </w:p>
    <w:p w:rsidR="00AC023F" w:rsidRDefault="001C621F">
      <w:pPr>
        <w:pStyle w:val="BodyText"/>
      </w:pPr>
      <w:r>
        <w:t xml:space="preserve">The consequences of early marriage extend far beyond the immediate disruption of childhood. Girls married early face heightened risks of early and frequent childbearing, often before their bodies have fully matured, leading to elevated maternal mortality, obstetric complications including obstetric fistula, and adverse birth outcomes. Early marriage typically coincides with school dropout, truncating educational trajectories and limiting girls’ acquisition of knowledge, skills, and credentials essential for economic participation and social mobility. The practice reinforces gender inequality by confining young brides to domestic roles, restricting their physical mobility, economic autonomy, and decision-making power within households and communities. Moreover, early marriage perpetuates intergenerational cycles of poverty and disadvantage, as women </w:t>
      </w:r>
      <w:r>
        <w:lastRenderedPageBreak/>
        <w:t>with limited education and economic resources are less able to invest in their own children’s health and education.</w:t>
      </w:r>
    </w:p>
    <w:p w:rsidR="00AC023F" w:rsidRDefault="001C621F">
      <w:pPr>
        <w:pStyle w:val="Heading3"/>
      </w:pPr>
      <w:bookmarkStart w:id="8" w:name="the-problem-statement"/>
      <w:bookmarkStart w:id="9" w:name="_Toc226965905"/>
      <w:bookmarkEnd w:id="6"/>
      <w:r>
        <w:t>1.2 The Problem Statement</w:t>
      </w:r>
      <w:bookmarkEnd w:id="9"/>
    </w:p>
    <w:p w:rsidR="00AC023F" w:rsidRDefault="001C621F">
      <w:pPr>
        <w:pStyle w:val="FirstParagraph"/>
      </w:pPr>
      <w:r>
        <w:t>Ethiopia’s persistently high rates of early marriage represent a critical development challenge with profound public health, educational, economic, and human rights implications. Despite constitutional provisions establishing 18 years as the legal minimum age of marriage and the government’s commitment to international frameworks including the Convention on the Rights of the Child and the Sustainable Development Goals, enforcement remains weak and social norms resistant to change.</w:t>
      </w:r>
    </w:p>
    <w:p w:rsidR="00AC023F" w:rsidRDefault="001C621F">
      <w:pPr>
        <w:pStyle w:val="BodyText"/>
      </w:pPr>
      <w:r>
        <w:t>The health consequences are particularly severe. Ethiopia already faces high maternal mortality ratios, and early marriage exacerbates these risks by concentrating pregnancies among the youngest and most vulnerable women. Young married girls often lack access to contraception, antenatal care, and skilled birth attendance, and face substantial barriers to seeking reproductive health services due to spousal control, mobility restrictions, and social stigma. The resulting pattern of early, frequent, and closely spaced births contributes to poor maternal and child health outcomes that burden both individual families and the national health system.</w:t>
      </w:r>
    </w:p>
    <w:p w:rsidR="00AC023F" w:rsidRDefault="001C621F">
      <w:pPr>
        <w:pStyle w:val="BodyText"/>
      </w:pPr>
      <w:r>
        <w:t>Educationally, early marriage represents a primary driver of girls’ school dropout, particularly at the transition from primary to secondary education. When girls marry, they typically cease formal schooling, whether due to pregnancy, domestic responsibilities, spousal prohibition, or social expectations that married girls belong in the home rather than the classroom. This truncation of education has cascading effects: it limits girls’ literacy and numeracy, reduces their exposure to information and ideas, narrows their employment prospects, and diminishes their capacity to make informed decisions about their own lives and the lives of their children.</w:t>
      </w:r>
    </w:p>
    <w:p w:rsidR="00AC023F" w:rsidRDefault="001C621F">
      <w:pPr>
        <w:pStyle w:val="BodyText"/>
      </w:pPr>
      <w:r>
        <w:t>Economically, early marriage constrains women’s labor force participation and earning potential. Young brides typically engage in unpaid domestic work or subsistence agriculture rather than formal employment or income-generating activities. Their economic dependency on husbands and male relatives perpetuates vulnerability to poverty, limits their bargaining power within households, and restricts their ability to accumulate assets or achieve financial security.</w:t>
      </w:r>
    </w:p>
    <w:p w:rsidR="00AC023F" w:rsidRDefault="001C621F">
      <w:pPr>
        <w:pStyle w:val="BodyText"/>
      </w:pPr>
      <w:r>
        <w:t>From a gender equality perspective, early marriage both reflects and reinforces deeply patriarchal social structures. It denies girls their fundamental right to choose when and whom to marry, to complete their education, to delay childbearing until they are physically and emotionally ready, and to participate fully in social, economic, and political life. Young brides often experience intimate partner violence at higher rates than women who marry later, and have limited recourse due to social isolation, economic dependency, and normalization of male authority within marriage.</w:t>
      </w:r>
    </w:p>
    <w:p w:rsidR="00AC023F" w:rsidRDefault="001C621F">
      <w:pPr>
        <w:pStyle w:val="Heading3"/>
      </w:pPr>
      <w:bookmarkStart w:id="10" w:name="ruralurban-and-regional-disparities"/>
      <w:bookmarkStart w:id="11" w:name="_Toc226965906"/>
      <w:bookmarkEnd w:id="8"/>
      <w:r>
        <w:t>1.3 Rural–Urban and Regional Disparities</w:t>
      </w:r>
      <w:bookmarkEnd w:id="11"/>
    </w:p>
    <w:p w:rsidR="00AC023F" w:rsidRDefault="001C621F">
      <w:pPr>
        <w:pStyle w:val="FirstParagraph"/>
      </w:pPr>
      <w:r>
        <w:t xml:space="preserve">Early marriage in Ethiopia exhibits stark geographic heterogeneity. Rural areas, where the majority of Ethiopians reside, experience substantially higher prevalence rates than </w:t>
      </w:r>
      <w:r>
        <w:lastRenderedPageBreak/>
        <w:t>urban centers. Rural communities typically have limited access to quality secondary schools, fewer economic opportunities for girls and their families, stronger adherence to traditional marriage practices, and weaker presence of governmental and non-governmental institutions that might challenge these norms. Distance to schools, inadequate educational infrastructure, and opportunity costs of girls’ education in agricultural households all contribute to higher risk in rural settings.</w:t>
      </w:r>
    </w:p>
    <w:p w:rsidR="00AC023F" w:rsidRDefault="001C621F">
      <w:pPr>
        <w:pStyle w:val="BodyText"/>
      </w:pPr>
      <w:r>
        <w:t>Regional variations are equally pronounced. The Amhara region has historically reported among the highest rates of early marriage in Ethiopia, with some districts showing prevalence exceeding 50 percent. Tigray region also experiences high rates, while southern regions and urban areas generally show lower prevalence. These regional patterns reflect ethnic and cultural diversity in marriage practices, differential educational access and quality, varying degrees of religious influence, and uneven economic development across the country’s federal states.</w:t>
      </w:r>
    </w:p>
    <w:p w:rsidR="00AC023F" w:rsidRDefault="001C621F">
      <w:pPr>
        <w:pStyle w:val="BodyText"/>
      </w:pPr>
      <w:r>
        <w:t>Pastoralist communities in lowland regions face distinct challenges. High mobility, limited state presence, minimal educational infrastructure, and traditional practices including bride wealth systems create conditions conducive to early marriage. In these contexts, marriage may serve as a survival strategy during droughts or food insecurity, with families marrying daughters to secure livestock, forge alliances, or reduce the number of dependents during times of crisis.</w:t>
      </w:r>
    </w:p>
    <w:p w:rsidR="00AC023F" w:rsidRDefault="001C621F">
      <w:pPr>
        <w:pStyle w:val="BodyText"/>
      </w:pPr>
      <w:r>
        <w:t>These geographic disparities have important implications for both research and policy. Interventions must be contextually tailored, recognizing that the drivers of early marriage and the most effective strategies for prevention differ substantially between highland agrarian communities, lowland pastoralist areas, and urban centers.</w:t>
      </w:r>
    </w:p>
    <w:p w:rsidR="00AC023F" w:rsidRDefault="001C621F">
      <w:pPr>
        <w:pStyle w:val="Heading3"/>
      </w:pPr>
      <w:bookmarkStart w:id="12" w:name="research-gap"/>
      <w:bookmarkStart w:id="13" w:name="_Toc226965907"/>
      <w:bookmarkEnd w:id="10"/>
      <w:r>
        <w:t>1.4 Research Gap</w:t>
      </w:r>
      <w:bookmarkEnd w:id="13"/>
    </w:p>
    <w:p w:rsidR="00AC023F" w:rsidRDefault="001C621F">
      <w:pPr>
        <w:pStyle w:val="FirstParagraph"/>
      </w:pPr>
      <w:r>
        <w:t>While early marriage in Ethiopia has received attention from researchers and policymakers, significant gaps remain in the evidence base. Much existing research relies on single cross-sectional surveys, providing snapshots rather than temporal trends. Studies often examine either determinants or consequences, but rarely both within a comprehensive analytical framework. Few analyses systematically compare multiple DHS rounds to assess whether and how early marriage prevalence and associated factors have changed over time in response to policy initiatives, economic development, and social change.</w:t>
      </w:r>
    </w:p>
    <w:p w:rsidR="00AC023F" w:rsidRDefault="001C621F">
      <w:pPr>
        <w:pStyle w:val="BodyText"/>
      </w:pPr>
      <w:r>
        <w:t>Moreover, while descriptive statistics on early marriage are widely available, rigorous multivariable analyses that disentangle the independent effects of education, poverty, residence, region, and other factors—while accounting for complex survey design and potential confounding—remain limited. Understanding which factors matter most, and for whom, requires sophisticated statistical modeling that controls for multiple determinants simultaneously.</w:t>
      </w:r>
    </w:p>
    <w:p w:rsidR="00AC023F" w:rsidRDefault="001C621F">
      <w:pPr>
        <w:pStyle w:val="BodyText"/>
      </w:pPr>
      <w:r>
        <w:t xml:space="preserve">The consequences of early marriage have received less analytical attention than determinants. While it is well established that early marriage is associated with higher fertility and lower education, precise quantification of these associations in the Ethiopian context, controlling for confounders and accounting for selection bias, remains </w:t>
      </w:r>
      <w:r>
        <w:lastRenderedPageBreak/>
        <w:t>incomplete. The impacts on women’s employment, economic autonomy, decision-making power, and exposure to intimate partner violence require further empirical investigation using nationally representative data.</w:t>
      </w:r>
    </w:p>
    <w:p w:rsidR="00AC023F" w:rsidRDefault="001C621F">
      <w:pPr>
        <w:pStyle w:val="BodyText"/>
      </w:pPr>
      <w:r>
        <w:t>Advanced analytical techniques including propensity score matching for causal inference, decomposition methods for understanding temporal trends, and mediation analysis for identifying pathways have been underutilized in the Ethiopian early marriage literature. This study addresses these gaps by conducting a comprehensive analysis of four DHS rounds spanning 16 years, employing rigorous multivariable methods and advanced causal inference techniques to examine both determinants and consequences of early marriage in a unified analytical framework.</w:t>
      </w:r>
    </w:p>
    <w:p w:rsidR="00AC023F" w:rsidRDefault="001C621F">
      <w:pPr>
        <w:pStyle w:val="Heading3"/>
      </w:pPr>
      <w:bookmarkStart w:id="14" w:name="research-objectives"/>
      <w:bookmarkStart w:id="15" w:name="_Toc226965908"/>
      <w:bookmarkEnd w:id="12"/>
      <w:r>
        <w:t>1.5 Research Objectives</w:t>
      </w:r>
      <w:bookmarkEnd w:id="15"/>
    </w:p>
    <w:p w:rsidR="00AC023F" w:rsidRDefault="001C621F">
      <w:pPr>
        <w:pStyle w:val="FirstParagraph"/>
      </w:pPr>
      <w:r>
        <w:t>This study pursues four primary objectives:</w:t>
      </w:r>
    </w:p>
    <w:p w:rsidR="00AC023F" w:rsidRDefault="001C621F">
      <w:pPr>
        <w:numPr>
          <w:ilvl w:val="0"/>
          <w:numId w:val="2"/>
        </w:numPr>
      </w:pPr>
      <w:r>
        <w:rPr>
          <w:b/>
          <w:bCs/>
        </w:rPr>
        <w:t>To examine temporal trends in early marriage prevalence in Ethiopia from 2000 to 2016</w:t>
      </w:r>
      <w:r>
        <w:t>, disaggregated by residence (rural/urban), region, wealth quintile, and educational attainment, in order to assess whether progress has been made and identify subpopulations where prevalence remains stubbornly high.</w:t>
      </w:r>
    </w:p>
    <w:p w:rsidR="00AC023F" w:rsidRDefault="001C621F">
      <w:pPr>
        <w:numPr>
          <w:ilvl w:val="0"/>
          <w:numId w:val="2"/>
        </w:numPr>
      </w:pPr>
      <w:r>
        <w:rPr>
          <w:b/>
          <w:bCs/>
        </w:rPr>
        <w:t>To identify socioeconomic, demographic, and geographic determinants of early marriage</w:t>
      </w:r>
      <w:r>
        <w:t>, employing multivariable logistic regression, multilevel models, and survival analysis to estimate adjusted associations between individual, household, and community-level factors and the likelihood of marriage before age 18, while accounting for survey design and potential confounding.</w:t>
      </w:r>
    </w:p>
    <w:p w:rsidR="00AC023F" w:rsidRDefault="001C621F">
      <w:pPr>
        <w:numPr>
          <w:ilvl w:val="0"/>
          <w:numId w:val="2"/>
        </w:numPr>
      </w:pPr>
      <w:r>
        <w:rPr>
          <w:b/>
          <w:bCs/>
        </w:rPr>
        <w:t>To assess the consequences of early marriage on fertility, educational attainment, and employment</w:t>
      </w:r>
      <w:r>
        <w:t>, comparing outcomes between women who married early and those who married at age 18 or later, using appropriate regression models for different outcome types, propensity score matching for causal inference, and controlling for relevant covariates.</w:t>
      </w:r>
    </w:p>
    <w:p w:rsidR="00AC023F" w:rsidRDefault="001C621F">
      <w:pPr>
        <w:numPr>
          <w:ilvl w:val="0"/>
          <w:numId w:val="2"/>
        </w:numPr>
      </w:pPr>
      <w:r>
        <w:rPr>
          <w:b/>
          <w:bCs/>
        </w:rPr>
        <w:t>To provide policy-relevant evidence and recommendations</w:t>
      </w:r>
      <w:r>
        <w:t xml:space="preserve"> that can inform Ethiopia’s National Costed Roadmap to End Child Marriage and Early Union, guide programmatic interventions by government and non-governmental organizations, and contribute to achievement of Sustainable Development Goal 5.3 (eliminate all harmful practices, including child marriage).</w:t>
      </w:r>
    </w:p>
    <w:p w:rsidR="00AC023F" w:rsidRDefault="001C621F">
      <w:pPr>
        <w:pStyle w:val="Heading3"/>
      </w:pPr>
      <w:bookmarkStart w:id="16" w:name="research-questions"/>
      <w:bookmarkStart w:id="17" w:name="_Toc226965909"/>
      <w:bookmarkEnd w:id="14"/>
      <w:r>
        <w:t>1.6 Research Questions</w:t>
      </w:r>
      <w:bookmarkEnd w:id="17"/>
    </w:p>
    <w:p w:rsidR="00AC023F" w:rsidRDefault="001C621F">
      <w:pPr>
        <w:pStyle w:val="FirstParagraph"/>
      </w:pPr>
      <w:r>
        <w:t>The study addresses the following specific research questions:</w:t>
      </w:r>
    </w:p>
    <w:p w:rsidR="00AC023F" w:rsidRDefault="001C621F">
      <w:pPr>
        <w:numPr>
          <w:ilvl w:val="0"/>
          <w:numId w:val="3"/>
        </w:numPr>
      </w:pPr>
      <w:r>
        <w:t>What are the trends in early marriage prevalence in Ethiopia between 2000 and 2016, and do these trends vary by geographic location, socioeconomic status, and other characteristics?</w:t>
      </w:r>
    </w:p>
    <w:p w:rsidR="00AC023F" w:rsidRDefault="001C621F">
      <w:pPr>
        <w:numPr>
          <w:ilvl w:val="0"/>
          <w:numId w:val="3"/>
        </w:numPr>
      </w:pPr>
      <w:r>
        <w:t>What individual, household, and community-level factors are independently associated with early marriage in Ethiopia?</w:t>
      </w:r>
    </w:p>
    <w:p w:rsidR="00AC023F" w:rsidRDefault="001C621F">
      <w:pPr>
        <w:numPr>
          <w:ilvl w:val="0"/>
          <w:numId w:val="3"/>
        </w:numPr>
      </w:pPr>
      <w:r>
        <w:lastRenderedPageBreak/>
        <w:t>How does education influence the risk of early marriage, and to what extent does education mediate the relationship between wealth and early marriage?</w:t>
      </w:r>
    </w:p>
    <w:p w:rsidR="00AC023F" w:rsidRDefault="001C621F">
      <w:pPr>
        <w:numPr>
          <w:ilvl w:val="0"/>
          <w:numId w:val="3"/>
        </w:numPr>
      </w:pPr>
      <w:r>
        <w:t>What is the magnitude of rural–urban and regional disparities in early marriage, and have these disparities widened or narrowed over time?</w:t>
      </w:r>
    </w:p>
    <w:p w:rsidR="00AC023F" w:rsidRDefault="001C621F">
      <w:pPr>
        <w:numPr>
          <w:ilvl w:val="0"/>
          <w:numId w:val="3"/>
        </w:numPr>
      </w:pPr>
      <w:r>
        <w:t>What is the causal effect of early marriage on women’s fertility, measured by total children ever born?</w:t>
      </w:r>
    </w:p>
    <w:p w:rsidR="00AC023F" w:rsidRDefault="001C621F">
      <w:pPr>
        <w:numPr>
          <w:ilvl w:val="0"/>
          <w:numId w:val="3"/>
        </w:numPr>
      </w:pPr>
      <w:r>
        <w:t>How does early marriage affect women’s educational attainment and years of schooling completed?</w:t>
      </w:r>
    </w:p>
    <w:p w:rsidR="00AC023F" w:rsidRDefault="001C621F">
      <w:pPr>
        <w:numPr>
          <w:ilvl w:val="0"/>
          <w:numId w:val="3"/>
        </w:numPr>
      </w:pPr>
      <w:r>
        <w:t>What is the association between early marriage and women’s employment status?</w:t>
      </w:r>
    </w:p>
    <w:p w:rsidR="00AC023F" w:rsidRDefault="001C621F">
      <w:pPr>
        <w:numPr>
          <w:ilvl w:val="0"/>
          <w:numId w:val="3"/>
        </w:numPr>
      </w:pPr>
      <w:r>
        <w:t>How much of the temporal decline in early marriage can be attributed to changing population characteristics (composition effects) versus changing relationships between determinants and early marriage (coefficient effects)?</w:t>
      </w:r>
    </w:p>
    <w:p w:rsidR="00AC023F" w:rsidRDefault="001C621F">
      <w:pPr>
        <w:pStyle w:val="Heading3"/>
      </w:pPr>
      <w:bookmarkStart w:id="18" w:name="significance-of-the-study"/>
      <w:bookmarkStart w:id="19" w:name="_Toc226965910"/>
      <w:bookmarkEnd w:id="16"/>
      <w:r>
        <w:t>1.7 Significance of the Study</w:t>
      </w:r>
      <w:bookmarkEnd w:id="19"/>
    </w:p>
    <w:p w:rsidR="00AC023F" w:rsidRDefault="001C621F">
      <w:pPr>
        <w:pStyle w:val="FirstParagraph"/>
      </w:pPr>
      <w:r>
        <w:t>This research makes several important contributions. Empirically, it provides the most comprehensive analysis to date of early marriage trends, determinants, and consequences in Ethiopia using four rounds of nationally representative survey data spanning 16 years. Methodologically, it employs rigorous statistical techniques including multivariable regression, multilevel models, survival analysis, propensity score matching, Oaxaca-Blinder decomposition, and mediation analysis to generate robust estimates while accounting for complex survey design and addressing causal inference challenges.</w:t>
      </w:r>
    </w:p>
    <w:p w:rsidR="00AC023F" w:rsidRDefault="001C621F">
      <w:pPr>
        <w:pStyle w:val="BodyText"/>
      </w:pPr>
      <w:r>
        <w:t>From a policy perspective, the study generates actionable evidence for stakeholders working to eliminate early marriage in Ethiopia. By identifying which factors most strongly predict early marriage and which subpopulations remain at highest risk, the findings can guide targeting and design of interventions. By quantifying consequences across multiple domains—fertility, education, and economic participation—the study strengthens the evidence base for prioritizing early marriage prevention within Ethiopia’s broader development agenda.</w:t>
      </w:r>
    </w:p>
    <w:p w:rsidR="00AC023F" w:rsidRDefault="001C621F">
      <w:pPr>
        <w:pStyle w:val="BodyText"/>
      </w:pPr>
      <w:r>
        <w:t>Internationally, the research contributes to the growing literature on child marriage in Sub-Saharan Africa, offering insights that may be relevant to other high-prevalence contexts. It demonstrates the value of longitudinal analysis using repeated cross-sectional surveys and illustrates analytical approaches that can be applied to DHS data from other countries.</w:t>
      </w:r>
    </w:p>
    <w:p w:rsidR="00AC023F" w:rsidRDefault="001C621F">
      <w:pPr>
        <w:pStyle w:val="BodyText"/>
      </w:pPr>
      <w:r>
        <w:t>Ultimately, this study aims to advance both scholarly understanding and practical action on early marriage in Ethiopia. By illuminating the complex determinants that drive this practice and the profound consequences that flow from it, the research seeks to support evidence-informed strategies for protecting girls’ rights, promoting gender equality, and accelerating Ethiopia’s progress toward sustainable development.</w:t>
      </w:r>
    </w:p>
    <w:p w:rsidR="00AC023F" w:rsidRDefault="00AC023F"/>
    <w:p w:rsidR="00AC023F" w:rsidRDefault="001C621F">
      <w:pPr>
        <w:pStyle w:val="Heading2"/>
      </w:pPr>
      <w:bookmarkStart w:id="20" w:name="literature-review"/>
      <w:bookmarkStart w:id="21" w:name="_Toc226965911"/>
      <w:bookmarkEnd w:id="4"/>
      <w:bookmarkEnd w:id="18"/>
      <w:r>
        <w:lastRenderedPageBreak/>
        <w:t>2. LITERATURE REVIEW</w:t>
      </w:r>
      <w:bookmarkEnd w:id="21"/>
    </w:p>
    <w:p w:rsidR="00AC023F" w:rsidRDefault="001C621F">
      <w:pPr>
        <w:pStyle w:val="Heading3"/>
      </w:pPr>
      <w:bookmarkStart w:id="22" w:name="conceptual-framework"/>
      <w:bookmarkStart w:id="23" w:name="_Toc226965912"/>
      <w:r>
        <w:t>2.1 Conceptual Framework</w:t>
      </w:r>
      <w:bookmarkEnd w:id="23"/>
    </w:p>
    <w:p w:rsidR="00AC023F" w:rsidRDefault="001C621F">
      <w:pPr>
        <w:pStyle w:val="FirstParagraph"/>
      </w:pPr>
      <w:r>
        <w:t>The persistence of early marriage in Ethiopia and across Sub-Saharan Africa reflects the interplay of multiple theoretical frameworks. Gender inequality theory posits that early marriage is both a manifestation and perpetuator of unequal power relations between men and women, where girls are viewed as economic assets whose value is maximized through early marriage and childbearing. This framework emphasizes how patriarchal norms devalue girls’ education and autonomy while prioritizing their reproductive and domestic roles.</w:t>
      </w:r>
    </w:p>
    <w:p w:rsidR="00AC023F" w:rsidRDefault="001C621F">
      <w:pPr>
        <w:pStyle w:val="BodyText"/>
      </w:pPr>
      <w:r>
        <w:t>The poverty and economic insecurity framework highlights how households facing resource constraints may view daughters’ early marriage as an economic strategy—reducing household size, accessing bride price or dowry payments, and forming alliances with more secure families. In contexts where girls have limited economic opportunities outside marriage, early union may be perceived as ensuring their future security.</w:t>
      </w:r>
    </w:p>
    <w:p w:rsidR="00AC023F" w:rsidRDefault="001C621F">
      <w:pPr>
        <w:pStyle w:val="BodyText"/>
      </w:pPr>
      <w:r>
        <w:t>Cultural and traditional norms play a central role in sustaining early marriage. In many Ethiopian communities, marriage customs are deeply embedded in ethnic and religious traditions, where family honor, lineage preservation, and social cohesion depend on adhering to established practices. The fear of premarital pregnancy and loss of virginity—which carries severe social stigma—motivates parents to marry daughters early to protect family reputation.</w:t>
      </w:r>
    </w:p>
    <w:p w:rsidR="00AC023F" w:rsidRDefault="001C621F">
      <w:pPr>
        <w:pStyle w:val="BodyText"/>
      </w:pPr>
      <w:r>
        <w:t>Education emerges across theoretical frameworks as a critical protective factor. Schooling delays marriage by keeping girls occupied in age-appropriate activities, increases the opportunity cost of early marriage by enhancing future earning potential, empowers girls with knowledge and skills to resist unwanted unions, and exposes them to alternative life trajectories beyond early motherhood and domesticity.</w:t>
      </w:r>
    </w:p>
    <w:p w:rsidR="00AC023F" w:rsidRDefault="001C621F">
      <w:pPr>
        <w:pStyle w:val="BodyText"/>
      </w:pPr>
      <w:r>
        <w:t xml:space="preserve">This study adopts an integrated conceptual model: </w:t>
      </w:r>
      <w:r>
        <w:rPr>
          <w:b/>
          <w:bCs/>
        </w:rPr>
        <w:t>Determinants → Early Marriage → Consequences</w:t>
      </w:r>
      <w:r>
        <w:t>. At the determinant stage, individual characteristics (education, age), household factors (wealth, parental education), and community context (rural/urban, region, cultural norms) interact to influence the probability of early marriage. Early marriage then serves as a critical juncture that alters women’s life trajectories, producing consequences for fertility, education, employment, and empowerment. These consequences, in turn, may perpetuate intergenerational cycles by affecting the resources and opportunities available to the next generation.</w:t>
      </w:r>
    </w:p>
    <w:p w:rsidR="00AC023F" w:rsidRDefault="001C621F">
      <w:pPr>
        <w:pStyle w:val="Heading3"/>
      </w:pPr>
      <w:bookmarkStart w:id="24" w:name="global-and-regional-context"/>
      <w:bookmarkStart w:id="25" w:name="_Toc226965913"/>
      <w:bookmarkEnd w:id="22"/>
      <w:r>
        <w:t>2.2 Global and Regional Context</w:t>
      </w:r>
      <w:bookmarkEnd w:id="25"/>
    </w:p>
    <w:p w:rsidR="00AC023F" w:rsidRDefault="001C621F">
      <w:pPr>
        <w:pStyle w:val="FirstParagraph"/>
      </w:pPr>
      <w:r>
        <w:t xml:space="preserve">Child marriage affects approximately 12 million girls annually worldwide, with Sub-Saharan Africa experiencing the highest absolute numbers and slowest rates of decline. While global prevalence has decreased modestly over recent decades, progress has been uneven, with some regions—particularly West and East Africa—showing minimal improvement. Countries including Niger (76%), Central African Republic (68%), Chad </w:t>
      </w:r>
      <w:r>
        <w:lastRenderedPageBreak/>
        <w:t>(67%), and Mali (52%) report prevalence rates exceeding 50%, highlighting the concentrated burden in the Sahel region and neighboring countries.</w:t>
      </w:r>
    </w:p>
    <w:p w:rsidR="00AC023F" w:rsidRDefault="001C621F">
      <w:pPr>
        <w:pStyle w:val="BodyText"/>
      </w:pPr>
      <w:r>
        <w:t>Ethiopia, with historical early marriage rates approaching 70%, ranks among the top ten countries globally for child marriage prevalence. Regional comparisons reveal important patterns: while South Asia has achieved significant reductions through large-scale interventions in countries like Bangladesh and India, Sub-Saharan African nations face unique challenges related to conflict, displacement, climate shocks, and weak governance that impede progress.</w:t>
      </w:r>
    </w:p>
    <w:p w:rsidR="00AC023F" w:rsidRDefault="001C621F">
      <w:pPr>
        <w:pStyle w:val="BodyText"/>
      </w:pPr>
      <w:r>
        <w:t>International frameworks including the Convention on the Rights of the Child (1989), the African Charter on the Rights and Welfare of the Child (1990), and Sustainable Development Goal 5.3 (eliminate harmful practices by 2030) establish normative commitments to ending child marriage. However, translating these commitments into enforceable legislation and effective implementation remains a persistent challenge, particularly in contexts where customary and religious laws coexist with statutory frameworks.</w:t>
      </w:r>
    </w:p>
    <w:p w:rsidR="00AC023F" w:rsidRDefault="001C621F">
      <w:pPr>
        <w:pStyle w:val="Heading3"/>
      </w:pPr>
      <w:bookmarkStart w:id="26" w:name="determinants-of-early-marriage"/>
      <w:bookmarkStart w:id="27" w:name="_Toc226965914"/>
      <w:bookmarkEnd w:id="24"/>
      <w:r>
        <w:t>2.3 Determinants of Early Marriage</w:t>
      </w:r>
      <w:bookmarkEnd w:id="27"/>
    </w:p>
    <w:p w:rsidR="00AC023F" w:rsidRDefault="001C621F">
      <w:pPr>
        <w:pStyle w:val="Heading4"/>
      </w:pPr>
      <w:bookmarkStart w:id="28" w:name="individual-level-factors"/>
      <w:r>
        <w:t>2.3.1 Individual-Level Factors</w:t>
      </w:r>
    </w:p>
    <w:p w:rsidR="00AC023F" w:rsidRDefault="001C621F">
      <w:pPr>
        <w:pStyle w:val="FirstParagraph"/>
      </w:pPr>
      <w:r>
        <w:rPr>
          <w:b/>
          <w:bCs/>
        </w:rPr>
        <w:t>Education</w:t>
      </w:r>
      <w:r>
        <w:t xml:space="preserve"> consistently emerges as the strongest inverse correlate of early marriage across diverse contexts. Each additional year of schooling reduces early marriage risk through multiple mechanisms: delaying sexual debut and marriage by occupying girls’ time in school; increasing opportunity costs by enhancing future earning potential; empowering girls with knowledge, confidence, and negotiation skills to resist unwanted marriages; and exposing them to alternative role models and life aspirations beyond early motherhood. Secondary education appears particularly protective, as the transition from primary to secondary school coincides with peak ages for marriage risk.</w:t>
      </w:r>
    </w:p>
    <w:p w:rsidR="00AC023F" w:rsidRDefault="001C621F">
      <w:pPr>
        <w:pStyle w:val="BodyText"/>
      </w:pPr>
      <w:r>
        <w:t>Age at first sexual debut, while endogenous to early marriage, reflects broader patterns of sexual socialization and parental control. Early sexual initiation—whether consensual or coerced—often precipitates marriage as families seek to “legitimize” the relationship and avoid social stigma. Conversely, delayed sexual debut, often associated with education and urban residence, extends the period during which girls remain unmarried.</w:t>
      </w:r>
    </w:p>
    <w:p w:rsidR="00AC023F" w:rsidRDefault="001C621F">
      <w:pPr>
        <w:pStyle w:val="BodyText"/>
      </w:pPr>
      <w:r>
        <w:t>Exposure to media and information—through radio, television, newspapers, and increasingly mobile phones—correlates with reduced early marriage by exposing girls to broader worldviews, challenging traditional norms, and providing information about rights, health, and opportunities. However, causality is difficult to establish, as media exposure correlates strongly with urban residence, education, and wealth.</w:t>
      </w:r>
    </w:p>
    <w:p w:rsidR="00AC023F" w:rsidRDefault="001C621F">
      <w:pPr>
        <w:pStyle w:val="Heading4"/>
      </w:pPr>
      <w:bookmarkStart w:id="29" w:name="household-level-factors"/>
      <w:bookmarkEnd w:id="28"/>
      <w:r>
        <w:t>2.3.2 Household-Level Factors</w:t>
      </w:r>
    </w:p>
    <w:p w:rsidR="00AC023F" w:rsidRDefault="001C621F">
      <w:pPr>
        <w:pStyle w:val="FirstParagraph"/>
      </w:pPr>
      <w:r>
        <w:rPr>
          <w:b/>
          <w:bCs/>
        </w:rPr>
        <w:t>Household wealth and poverty</w:t>
      </w:r>
      <w:r>
        <w:t xml:space="preserve"> exhibit complex relationships with early marriage. In most contexts, poverty increases early marriage risk as resource-constrained families view daughters’ marriage as economic relief or opportunity. Bride price systems in some Ethiopian communities create direct financial incentives for early marriage. However, wealth effects may be nonlinear: extreme poverty sometimes delays marriage if families </w:t>
      </w:r>
      <w:r>
        <w:lastRenderedPageBreak/>
        <w:t>cannot afford wedding costs or bride price payments, while moderate poverty accelerates it.</w:t>
      </w:r>
    </w:p>
    <w:p w:rsidR="00AC023F" w:rsidRDefault="001C621F">
      <w:pPr>
        <w:pStyle w:val="BodyText"/>
      </w:pPr>
      <w:r>
        <w:rPr>
          <w:b/>
          <w:bCs/>
        </w:rPr>
        <w:t>Parental education</w:t>
      </w:r>
      <w:r>
        <w:t>, particularly mother’s education, strongly predicts daughters’ marriage timing through multiple pathways: educated parents place higher value on daughters’ schooling; have greater awareness of early marriage harms; possess more resources to support extended education; and may themselves have married later, establishing different family norms. Father’s education also matters but typically shows weaker associations than mother’s education, possibly because mothers exercise more direct influence over daughters’ daily lives and marriage decisions.</w:t>
      </w:r>
    </w:p>
    <w:p w:rsidR="00AC023F" w:rsidRDefault="001C621F">
      <w:pPr>
        <w:pStyle w:val="BodyText"/>
      </w:pPr>
      <w:r>
        <w:rPr>
          <w:b/>
          <w:bCs/>
        </w:rPr>
        <w:t>Household size and composition</w:t>
      </w:r>
      <w:r>
        <w:t xml:space="preserve"> affect early marriage through resource dilution and sibling competition. In large households with many dependents, economic pressure to marry daughters early increases. Birth order effects have been documented, with middle-born daughters sometimes facing higher risk as parents prioritize resources for eldest children while seeking to reduce household size. Female-headed households show inconsistent patterns—sometimes protective if mothers themselves experienced early marriage and seek different outcomes for daughters, sometimes risky due to economic vulnerability.</w:t>
      </w:r>
    </w:p>
    <w:p w:rsidR="00AC023F" w:rsidRDefault="001C621F">
      <w:pPr>
        <w:pStyle w:val="BodyText"/>
      </w:pPr>
      <w:r>
        <w:rPr>
          <w:b/>
          <w:bCs/>
        </w:rPr>
        <w:t>Religion and ethnicity</w:t>
      </w:r>
      <w:r>
        <w:t xml:space="preserve"> shape marriage practices through doctrinal teachings, community norms, and traditional customs. In Ethiopia, religious affiliation—Orthodox Christian, Protestant, Muslim, Catholic, traditional—correlates with regional, ethnic, and rural/urban patterns, making it challenging to isolate independent religious effects. Islamic communities in some regions show higher early marriage prevalence, though substantial within-group variation exists. Ethnic groups maintain distinct marriage traditions, with some practicing arranged marriages at young ages while others prioritize education and later unions.</w:t>
      </w:r>
    </w:p>
    <w:p w:rsidR="00AC023F" w:rsidRDefault="001C621F">
      <w:pPr>
        <w:pStyle w:val="Heading4"/>
      </w:pPr>
      <w:bookmarkStart w:id="30" w:name="community-level-factors"/>
      <w:bookmarkEnd w:id="29"/>
      <w:r>
        <w:t>2.3.3 Community-Level Factors</w:t>
      </w:r>
    </w:p>
    <w:p w:rsidR="00AC023F" w:rsidRDefault="001C621F">
      <w:pPr>
        <w:pStyle w:val="FirstParagraph"/>
      </w:pPr>
      <w:r>
        <w:rPr>
          <w:b/>
          <w:bCs/>
        </w:rPr>
        <w:t>Rural versus urban residence</w:t>
      </w:r>
      <w:r>
        <w:t xml:space="preserve"> represents one of the most consistent predictors of early marriage worldwide. Rural areas experience higher prevalence due to: limited access to quality secondary schools and long distances discouraging girls’ attendance; stronger adherence to traditional norms and weaker exposure to modernizing influences; fewer economic opportunities for educated women, reducing incentives for schooling; and weaker state presence and law enforcement. Urbanization processes—migration, economic transformation, exposure to diverse lifestyles—generally correlate with declining early marriage, though urban poverty pockets may maintain high rates.</w:t>
      </w:r>
    </w:p>
    <w:p w:rsidR="00AC023F" w:rsidRDefault="001C621F">
      <w:pPr>
        <w:pStyle w:val="BodyText"/>
      </w:pPr>
      <w:r>
        <w:rPr>
          <w:b/>
          <w:bCs/>
        </w:rPr>
        <w:t>Regional cultural norms</w:t>
      </w:r>
      <w:r>
        <w:t xml:space="preserve"> exert powerful influence beyond individual and household characteristics. In Ethiopia, Amhara and Tigray regions historically practiced early marriage as deeply embedded cultural traditions associated with preserving girls’ virginity, ensuring family alliances, and maintaining social order. These norms operate through community-level enforcement mechanisms including social sanctions against families that violate customs, limited marriage prospects for older unmarried girls, and collective beliefs about appropriate female life courses. Even within regions, district and village-level variation reflects local norm diffusion and enforcement.</w:t>
      </w:r>
    </w:p>
    <w:p w:rsidR="00AC023F" w:rsidRDefault="001C621F">
      <w:pPr>
        <w:pStyle w:val="BodyText"/>
      </w:pPr>
      <w:r>
        <w:rPr>
          <w:b/>
          <w:bCs/>
        </w:rPr>
        <w:lastRenderedPageBreak/>
        <w:t>Access to schools and health facilities</w:t>
      </w:r>
      <w:r>
        <w:t xml:space="preserve"> constitutes critical community infrastructure affecting early marriage. Communities with accessible, quality secondary schools enable girls to continue education, while those requiring long, dangerous commutes or lacking schools altogether push girls toward marriage. Similarly, health facilities providing adolescent-friendly reproductive health services, family planning, and maternal care may reduce early marriage by addressing health-related motivations. However, infrastructure endogeneity complicates causal claims—well-resourced communities build better schools and clinics while simultaneously experiencing lower early marriage through correlated development processes.</w:t>
      </w:r>
    </w:p>
    <w:p w:rsidR="00AC023F" w:rsidRDefault="001C621F">
      <w:pPr>
        <w:pStyle w:val="BodyText"/>
      </w:pPr>
      <w:r>
        <w:rPr>
          <w:b/>
          <w:bCs/>
        </w:rPr>
        <w:t>Community poverty levels</w:t>
      </w:r>
      <w:r>
        <w:t xml:space="preserve"> aggregate household-level dynamics while capturing broader economic context. High-poverty communities may normalize early marriage as economic necessity, creating self-reinforcing cycles where individual families face social pressure to conform to prevailing practices. Conversely, economically dynamic communities with diverse livelihood opportunities may challenge traditional practices as families recognize education’s economic returns.</w:t>
      </w:r>
    </w:p>
    <w:p w:rsidR="00AC023F" w:rsidRDefault="001C621F">
      <w:pPr>
        <w:pStyle w:val="Heading3"/>
      </w:pPr>
      <w:bookmarkStart w:id="31" w:name="consequences-of-early-marriage"/>
      <w:bookmarkStart w:id="32" w:name="_Toc226965915"/>
      <w:bookmarkEnd w:id="26"/>
      <w:bookmarkEnd w:id="30"/>
      <w:r>
        <w:t>2.4 Consequences of Early Marriage</w:t>
      </w:r>
      <w:bookmarkEnd w:id="32"/>
    </w:p>
    <w:p w:rsidR="00AC023F" w:rsidRDefault="001C621F">
      <w:pPr>
        <w:pStyle w:val="Heading4"/>
      </w:pPr>
      <w:bookmarkStart w:id="33" w:name="health-and-fertility-outcomes"/>
      <w:r>
        <w:t>2.4.1 Health and Fertility Outcomes</w:t>
      </w:r>
    </w:p>
    <w:p w:rsidR="00AC023F" w:rsidRDefault="001C621F">
      <w:pPr>
        <w:pStyle w:val="FirstParagraph"/>
      </w:pPr>
      <w:r>
        <w:t>Early marriage precipitates early childbearing, as social expectations and spousal desires for children lead most young brides to conceive quickly. Adolescent pregnancy carries elevated risks of maternal mortality, obstructed labor, obstetric fistula, eclampsia, and pregnancy-induced hypertension due to physical immaturity. Infants born to adolescent mothers face higher risks of preterm birth, low birthweight, and neonatal mortality.</w:t>
      </w:r>
    </w:p>
    <w:p w:rsidR="00AC023F" w:rsidRDefault="001C621F">
      <w:pPr>
        <w:pStyle w:val="BodyText"/>
      </w:pPr>
      <w:r>
        <w:t xml:space="preserve">Beyond first birth timing, early marriage produces </w:t>
      </w:r>
      <w:r>
        <w:rPr>
          <w:b/>
          <w:bCs/>
        </w:rPr>
        <w:t>high fertility</w:t>
      </w:r>
      <w:r>
        <w:t xml:space="preserve"> through extended exposure to pregnancy risk and social pressures for large families. Women marrying at age 15 versus 20 gain five additional reproductive years, potentially translating to 1–3 additional births depending on contraceptive use and birth spacing. In high-fertility contexts like Ethiopia, where pronatalist norms prevail, this extended exposure substantially increases lifetime fertility.</w:t>
      </w:r>
    </w:p>
    <w:p w:rsidR="00AC023F" w:rsidRDefault="001C621F">
      <w:pPr>
        <w:pStyle w:val="BodyText"/>
      </w:pPr>
      <w:r>
        <w:rPr>
          <w:b/>
          <w:bCs/>
        </w:rPr>
        <w:t>Contraceptive use and birth spacing</w:t>
      </w:r>
      <w:r>
        <w:t xml:space="preserve"> suffer among young married women who face barriers including limited access to family planning services, spousal opposition, lack of reproductive autonomy, and inadequate knowledge about contraception. Young brides often experience short birth intervals (less than 24 months), compounding maternal health risks and contributing to poor child outcomes through resource dilution and maternal depletion.</w:t>
      </w:r>
    </w:p>
    <w:p w:rsidR="00AC023F" w:rsidRDefault="001C621F">
      <w:pPr>
        <w:pStyle w:val="Heading4"/>
      </w:pPr>
      <w:bookmarkStart w:id="34" w:name="educational-outcomes"/>
      <w:bookmarkEnd w:id="33"/>
      <w:r>
        <w:t>2.4.2 Educational Outcomes</w:t>
      </w:r>
    </w:p>
    <w:p w:rsidR="00AC023F" w:rsidRDefault="001C621F">
      <w:pPr>
        <w:pStyle w:val="FirstParagraph"/>
      </w:pPr>
      <w:r>
        <w:t xml:space="preserve">Early marriage typically terminates formal education as girls drop out upon engagement or marriage. Multiple mechanisms drive this dropout: pregnancy and childcare responsibilities leave no time for school; husbands and in-laws prohibit wives’ education, viewing it as inappropriate or threatening; girls relocate to husbands’ communities far </w:t>
      </w:r>
      <w:r>
        <w:lastRenderedPageBreak/>
        <w:t>from schools; and social norms declare married girls’ place in the home rather than classroom.</w:t>
      </w:r>
    </w:p>
    <w:p w:rsidR="00AC023F" w:rsidRDefault="001C621F">
      <w:pPr>
        <w:pStyle w:val="BodyText"/>
      </w:pPr>
      <w:r>
        <w:rPr>
          <w:b/>
          <w:bCs/>
        </w:rPr>
        <w:t>Truncated schooling</w:t>
      </w:r>
      <w:r>
        <w:t xml:space="preserve"> carries profound consequences. Girls married at 15 versus 18 lose three critical years of secondary education—the period most strongly associated with economic returns, critical thinking skills, and exposure to scientific and civic knowledge. These foregone educational years limit literacy, numeracy, technical skills, and credentials required for formal employment, perpetuating economic marginalization.</w:t>
      </w:r>
    </w:p>
    <w:p w:rsidR="00AC023F" w:rsidRDefault="001C621F">
      <w:pPr>
        <w:pStyle w:val="BodyText"/>
      </w:pPr>
      <w:r>
        <w:rPr>
          <w:b/>
          <w:bCs/>
        </w:rPr>
        <w:t>Intergenerational educational transmission</w:t>
      </w:r>
      <w:r>
        <w:t xml:space="preserve"> occurs as women with limited education invest less in children’s schooling due to resource constraints, low educational aspirations, and limited knowledge of education’s benefits. Daughters of women who married early face heightened risk of repeating the cycle, creating intergenerational poverty traps.</w:t>
      </w:r>
    </w:p>
    <w:p w:rsidR="00AC023F" w:rsidRDefault="001C621F">
      <w:pPr>
        <w:pStyle w:val="Heading4"/>
      </w:pPr>
      <w:bookmarkStart w:id="35" w:name="economic-and-employment-outcomes"/>
      <w:bookmarkEnd w:id="34"/>
      <w:r>
        <w:t>2.4.3 Economic and Employment Outcomes</w:t>
      </w:r>
    </w:p>
    <w:p w:rsidR="00AC023F" w:rsidRDefault="001C621F">
      <w:pPr>
        <w:pStyle w:val="FirstParagraph"/>
      </w:pPr>
      <w:r>
        <w:t xml:space="preserve">Early marriage constrains </w:t>
      </w:r>
      <w:r>
        <w:rPr>
          <w:b/>
          <w:bCs/>
        </w:rPr>
        <w:t>labor force participation</w:t>
      </w:r>
      <w:r>
        <w:t xml:space="preserve"> through multiple channels: domestic responsibilities and childcare consume time; spousal restrictions limit mobility and employment options; truncated education reduces employability; and social norms confine married women to domestic spheres. However, poverty may push some young married women into informal work, agricultural labor, or petty trade out of economic necessity rather than empowerment.</w:t>
      </w:r>
    </w:p>
    <w:p w:rsidR="00AC023F" w:rsidRDefault="001C621F">
      <w:pPr>
        <w:pStyle w:val="BodyText"/>
      </w:pPr>
      <w:r>
        <w:rPr>
          <w:b/>
          <w:bCs/>
        </w:rPr>
        <w:t>Type of employment</w:t>
      </w:r>
      <w:r>
        <w:t xml:space="preserve"> differs for women who married early versus later. Those with early marriages concentrate in unpaid family work, subsistence agriculture, and informal sector activities offering minimal income and no benefits. Better-educated women marrying later access formal wage employment, professional occupations, and entrepreneurial ventures with higher earnings and security.</w:t>
      </w:r>
    </w:p>
    <w:p w:rsidR="00AC023F" w:rsidRDefault="001C621F">
      <w:pPr>
        <w:pStyle w:val="BodyText"/>
      </w:pPr>
      <w:r>
        <w:rPr>
          <w:b/>
          <w:bCs/>
        </w:rPr>
        <w:t>Economic dependency and vulnerability</w:t>
      </w:r>
      <w:r>
        <w:t xml:space="preserve"> intensify for young brides lacking education, employment, and assets. Financial reliance on husbands reduces bargaining power, increases exposure to intimate partner violence, and limits options to exit abusive relationships. Widowhood or divorce leaves economically dependent women particularly vulnerable to poverty.</w:t>
      </w:r>
    </w:p>
    <w:p w:rsidR="00AC023F" w:rsidRDefault="001C621F">
      <w:pPr>
        <w:pStyle w:val="Heading4"/>
      </w:pPr>
      <w:bookmarkStart w:id="36" w:name="womens-empowerment-and-autonomy"/>
      <w:bookmarkEnd w:id="35"/>
      <w:r>
        <w:t>2.4.4 Women’s Empowerment and Autonomy</w:t>
      </w:r>
    </w:p>
    <w:p w:rsidR="00AC023F" w:rsidRDefault="001C621F">
      <w:pPr>
        <w:pStyle w:val="FirstParagraph"/>
      </w:pPr>
      <w:r>
        <w:rPr>
          <w:b/>
          <w:bCs/>
        </w:rPr>
        <w:t>Decision-making power</w:t>
      </w:r>
      <w:r>
        <w:t xml:space="preserve"> within households reflects women’s ability to influence choices about their own health care, household purchases, visiting family, and children’s welfare. Young brides, particularly those with low education and age gaps with husbands, exercise limited decision-making authority as patriarchal norms vest power in husbands and male relatives. This disempowerment affects health-seeking behavior, contraceptive use, and investment in children.</w:t>
      </w:r>
    </w:p>
    <w:p w:rsidR="00AC023F" w:rsidRDefault="001C621F">
      <w:pPr>
        <w:pStyle w:val="BodyText"/>
      </w:pPr>
      <w:r>
        <w:rPr>
          <w:b/>
          <w:bCs/>
        </w:rPr>
        <w:t>Intimate partner violence (IPV)</w:t>
      </w:r>
      <w:r>
        <w:t xml:space="preserve"> occurs at elevated rates among women who married young, particularly those with large age gaps with husbands. Multiple factors contribute: power imbalances between young wives and older husbands; social isolation as young brides move to unfamiliar communities; economic dependency reducing exit options; and normalization of male authority and physical discipline within marriage. IPV carries </w:t>
      </w:r>
      <w:r>
        <w:lastRenderedPageBreak/>
        <w:t>severe physical, psychological, and economic consequences, perpetuating cycles of trauma.</w:t>
      </w:r>
    </w:p>
    <w:p w:rsidR="00AC023F" w:rsidRDefault="001C621F">
      <w:pPr>
        <w:pStyle w:val="BodyText"/>
      </w:pPr>
      <w:r>
        <w:rPr>
          <w:b/>
          <w:bCs/>
        </w:rPr>
        <w:t>Access to resources and mobility</w:t>
      </w:r>
      <w:r>
        <w:t xml:space="preserve"> restrictions limit young married women’s ability to visit family, access health services, participate in community activities, or pursue economic opportunities. Purdah practices in some communities confine women to domestic spaces, while spousal control over finances restricts asset accumulation and economic autonomy.</w:t>
      </w:r>
    </w:p>
    <w:p w:rsidR="00AC023F" w:rsidRDefault="001C621F">
      <w:pPr>
        <w:pStyle w:val="Heading3"/>
      </w:pPr>
      <w:bookmarkStart w:id="37" w:name="ethiopian-context-specific-studies"/>
      <w:bookmarkStart w:id="38" w:name="_Toc226965916"/>
      <w:bookmarkEnd w:id="31"/>
      <w:bookmarkEnd w:id="36"/>
      <w:r>
        <w:t>2.5 Ethiopian Context-Specific Studies</w:t>
      </w:r>
      <w:bookmarkEnd w:id="38"/>
    </w:p>
    <w:p w:rsidR="00AC023F" w:rsidRDefault="001C621F">
      <w:pPr>
        <w:pStyle w:val="FirstParagraph"/>
      </w:pPr>
      <w:r>
        <w:t>Previous research on early marriage in Ethiopia has documented high prevalence, regional variations, and associations with education and poverty using DHS and other survey data. Studies have identified Amhara, Tigray, and Afar regions as high-prevalence areas, while noting relatively lower rates in urban centers and southern regions. Qualitative research has explored cultural motivations including virginity preservation, bride wealth transactions, and family alliance formation as key drivers in specific communities.</w:t>
      </w:r>
    </w:p>
    <w:p w:rsidR="00AC023F" w:rsidRDefault="001C621F">
      <w:pPr>
        <w:pStyle w:val="BodyText"/>
      </w:pPr>
      <w:r>
        <w:t xml:space="preserve">Policy initiatives including Ethiopia’s </w:t>
      </w:r>
      <w:r>
        <w:rPr>
          <w:b/>
          <w:bCs/>
        </w:rPr>
        <w:t>National Costed Roadmap to End Child Marriage and Early Union</w:t>
      </w:r>
      <w:r>
        <w:t xml:space="preserve"> (2015–2020) have prioritized community mobilization, girls’ education, economic empowerment, and legal reform. However, implementation challenges related to resource constraints, weak enforcement, and entrenched social norms have limited impact. The revised </w:t>
      </w:r>
      <w:r>
        <w:rPr>
          <w:b/>
          <w:bCs/>
        </w:rPr>
        <w:t>Family Code</w:t>
      </w:r>
      <w:r>
        <w:t xml:space="preserve"> (2000) establishing 18 years as minimum marriage age with penalties for violations has seen minimal enforcement, particularly in rural areas where customary and religious authorities wield greater influence than state institutions.</w:t>
      </w:r>
    </w:p>
    <w:p w:rsidR="00AC023F" w:rsidRDefault="001C621F">
      <w:pPr>
        <w:pStyle w:val="BodyText"/>
      </w:pPr>
      <w:r>
        <w:t>Recent studies have begun examining consequences beyond fertility, including educational attainment, labor force participation, and health outcomes. However, most analyses rely on cross-sectional data and descriptive statistics, with limited use of advanced causal inference methods. This study extends existing literature by: (1) analyzing four DHS rounds to assess temporal trends; (2) employing rigorous multivariable methods controlling for confounding; (3) using propensity score matching and decomposition for causal inference; (4) simultaneously examining determinants and consequences; and (5) providing policy-relevant evidence for program targeting and design.</w:t>
      </w:r>
    </w:p>
    <w:p w:rsidR="00AC023F" w:rsidRDefault="001C621F">
      <w:pPr>
        <w:pStyle w:val="Heading3"/>
      </w:pPr>
      <w:bookmarkStart w:id="39" w:name="research-gaps-addressed-by-this-study"/>
      <w:bookmarkStart w:id="40" w:name="_Toc226965917"/>
      <w:bookmarkEnd w:id="37"/>
      <w:r>
        <w:t>2.6 Research Gaps Addressed by This Study</w:t>
      </w:r>
      <w:bookmarkEnd w:id="40"/>
    </w:p>
    <w:p w:rsidR="00AC023F" w:rsidRDefault="001C621F">
      <w:pPr>
        <w:pStyle w:val="FirstParagraph"/>
      </w:pPr>
      <w:r>
        <w:t>Despite growing attention to early marriage in Ethiopia, several critical gaps remain:</w:t>
      </w:r>
    </w:p>
    <w:p w:rsidR="00AC023F" w:rsidRDefault="001C621F">
      <w:pPr>
        <w:numPr>
          <w:ilvl w:val="0"/>
          <w:numId w:val="4"/>
        </w:numPr>
      </w:pPr>
      <w:r>
        <w:rPr>
          <w:b/>
          <w:bCs/>
        </w:rPr>
        <w:t>Temporal trends</w:t>
      </w:r>
      <w:r>
        <w:t>: Most studies analyze single survey rounds. This study examines four DHS rounds (2000–2016) to assess change over time and identify accelerating versus stagnating trends.</w:t>
      </w:r>
    </w:p>
    <w:p w:rsidR="00AC023F" w:rsidRDefault="001C621F">
      <w:pPr>
        <w:numPr>
          <w:ilvl w:val="0"/>
          <w:numId w:val="4"/>
        </w:numPr>
      </w:pPr>
      <w:r>
        <w:rPr>
          <w:b/>
          <w:bCs/>
        </w:rPr>
        <w:t>Comprehensive determinants analysis</w:t>
      </w:r>
      <w:r>
        <w:t xml:space="preserve">: Existing research often examines bivariate associations. This study employs multivariable models controlling for </w:t>
      </w:r>
      <w:r>
        <w:lastRenderedPageBreak/>
        <w:t>multiple factors simultaneously, plus multilevel and survival analyses accounting for clustering and timing.</w:t>
      </w:r>
    </w:p>
    <w:p w:rsidR="00AC023F" w:rsidRDefault="001C621F">
      <w:pPr>
        <w:numPr>
          <w:ilvl w:val="0"/>
          <w:numId w:val="4"/>
        </w:numPr>
      </w:pPr>
      <w:r>
        <w:rPr>
          <w:b/>
          <w:bCs/>
        </w:rPr>
        <w:t>Causal inference on consequences</w:t>
      </w:r>
      <w:r>
        <w:t>: While associations between early marriage and outcomes are documented, causal claims require addressing selection bias. This study uses propensity score matching to estimate causal effects on fertility and education.</w:t>
      </w:r>
    </w:p>
    <w:p w:rsidR="00AC023F" w:rsidRDefault="001C621F">
      <w:pPr>
        <w:numPr>
          <w:ilvl w:val="0"/>
          <w:numId w:val="4"/>
        </w:numPr>
      </w:pPr>
      <w:r>
        <w:rPr>
          <w:b/>
          <w:bCs/>
        </w:rPr>
        <w:t>Decomposition of trends</w:t>
      </w:r>
      <w:r>
        <w:t>: Understanding whether prevalence changes reflect shifting population characteristics (e.g., rising education) versus changing relationships (e.g., weaker poverty-marriage links) requires decomposition methods rarely applied to Ethiopian data.</w:t>
      </w:r>
    </w:p>
    <w:p w:rsidR="00AC023F" w:rsidRDefault="001C621F">
      <w:pPr>
        <w:numPr>
          <w:ilvl w:val="0"/>
          <w:numId w:val="4"/>
        </w:numPr>
      </w:pPr>
      <w:r>
        <w:rPr>
          <w:b/>
          <w:bCs/>
        </w:rPr>
        <w:t>Mediation pathways</w:t>
      </w:r>
      <w:r>
        <w:t>: Identifying how determinants operate—directly or through intermediate factors like education—informs intervention design. This study employs mediation analysis to quantify pathways.</w:t>
      </w:r>
    </w:p>
    <w:p w:rsidR="00AC023F" w:rsidRDefault="001C621F">
      <w:pPr>
        <w:numPr>
          <w:ilvl w:val="0"/>
          <w:numId w:val="4"/>
        </w:numPr>
      </w:pPr>
      <w:r>
        <w:rPr>
          <w:b/>
          <w:bCs/>
        </w:rPr>
        <w:t>Integrated framework</w:t>
      </w:r>
      <w:r>
        <w:t>: Few studies examine determinants and consequences within unified analytical frameworks. This research treats early marriage as both outcome and exposure, illuminating its dual role in reproductive life courses.</w:t>
      </w:r>
    </w:p>
    <w:p w:rsidR="00AC023F" w:rsidRDefault="001C621F">
      <w:pPr>
        <w:pStyle w:val="FirstParagraph"/>
      </w:pPr>
      <w:r>
        <w:t>By addressing these gaps, this study advances scholarly understanding while generating actionable evidence for eliminating early marriage in Ethiopia.</w:t>
      </w:r>
    </w:p>
    <w:p w:rsidR="00AC023F" w:rsidRDefault="00AC023F"/>
    <w:p w:rsidR="00AC023F" w:rsidRDefault="001C621F">
      <w:pPr>
        <w:pStyle w:val="Heading2"/>
      </w:pPr>
      <w:bookmarkStart w:id="41" w:name="data-and-methods"/>
      <w:bookmarkStart w:id="42" w:name="_Toc226965918"/>
      <w:bookmarkEnd w:id="20"/>
      <w:bookmarkEnd w:id="39"/>
      <w:r>
        <w:t>3. DATA AND METHODS</w:t>
      </w:r>
      <w:bookmarkEnd w:id="42"/>
    </w:p>
    <w:p w:rsidR="00AC023F" w:rsidRDefault="001C621F">
      <w:pPr>
        <w:pStyle w:val="Heading3"/>
      </w:pPr>
      <w:bookmarkStart w:id="43" w:name="data-source"/>
      <w:bookmarkStart w:id="44" w:name="_Toc226965919"/>
      <w:r>
        <w:t>3.1 Data Source</w:t>
      </w:r>
      <w:bookmarkEnd w:id="44"/>
    </w:p>
    <w:p w:rsidR="00AC023F" w:rsidRDefault="001C621F">
      <w:pPr>
        <w:pStyle w:val="FirstParagraph"/>
      </w:pPr>
      <w:r>
        <w:t xml:space="preserve">This study utilizes data from four rounds of the </w:t>
      </w:r>
      <w:r>
        <w:rPr>
          <w:b/>
          <w:bCs/>
        </w:rPr>
        <w:t>Ethiopia Demographic and Health Survey (EDHS)</w:t>
      </w:r>
      <w:r>
        <w:t xml:space="preserve"> conducted in 2000, 2005, 2011, and 2016. The DHS Program, funded by USAID and implemented by ICF International in collaboration with Ethiopia’s Central Statistical Agency, collects nationally representative data on demographic, health, and socioeconomic indicators. Each survey round employed a stratified two-stage cluster sampling design. In the first stage, enumeration areas (clusters) were selected from the national population census sampling frame, stratified by region and urban/rural residence. In the second stage, households were systematically sampled within selected clusters.</w:t>
      </w:r>
    </w:p>
    <w:p w:rsidR="00AC023F" w:rsidRDefault="001C621F">
      <w:pPr>
        <w:pStyle w:val="BodyText"/>
      </w:pPr>
      <w:r>
        <w:t>The EDHS interviewed women of reproductive age (15–49 years) residing in selected households. Sample sizes varied by survey round: 2000 (n=15,367 women), 2005 (n=14,070), 2011 (n=16,515), and 2016 (n=15,683), totaling 61,635 women across all rounds. Response rates exceeded 94% in all surveys. The DHS employed standardized questionnaires with minor adaptations for Ethiopian context, ensuring comparability across rounds. Topics included marriage, fertility, contraception, maternal and child health, education, employment, household wealth, and women’s empowerment.</w:t>
      </w:r>
    </w:p>
    <w:p w:rsidR="00AC023F" w:rsidRDefault="001C621F">
      <w:pPr>
        <w:pStyle w:val="Heading3"/>
      </w:pPr>
      <w:bookmarkStart w:id="45" w:name="study-population-and-sample-restriction"/>
      <w:bookmarkStart w:id="46" w:name="_Toc226965920"/>
      <w:bookmarkEnd w:id="43"/>
      <w:r>
        <w:lastRenderedPageBreak/>
        <w:t>3.2 Study Population and Sample Restriction</w:t>
      </w:r>
      <w:bookmarkEnd w:id="46"/>
    </w:p>
    <w:p w:rsidR="00AC023F" w:rsidRDefault="001C621F">
      <w:pPr>
        <w:pStyle w:val="FirstParagraph"/>
      </w:pPr>
      <w:r>
        <w:t xml:space="preserve">This analysis focuses on </w:t>
      </w:r>
      <w:r>
        <w:rPr>
          <w:b/>
          <w:bCs/>
        </w:rPr>
        <w:t>ever-married women aged 20–49 years</w:t>
      </w:r>
      <w:r>
        <w:t xml:space="preserve"> at the time of interview. Age restriction to 20+ years ensures that marriage decisions occurred in the past, reducing right-censoring bias where younger women may still marry later. “Ever-married” includes currently married, cohabiting, widowed, divorced, and separated women, excluding never-married women for whom age at first marriage is undefined.</w:t>
      </w:r>
    </w:p>
    <w:p w:rsidR="00AC023F" w:rsidRDefault="001C621F">
      <w:pPr>
        <w:pStyle w:val="BodyText"/>
      </w:pPr>
      <w:r>
        <w:t>From the total sample of 61,635 women across four surveys, we restricted analysis to 41,247 ever-married women aged 20–49 with non-missing information on age at first marriage. Sample sizes by survey year: 2000 (n=10,337), 2005 (n=9,354), 2011 (n=10,939), 2016 (n=10,617). This restriction balances sample size with analytical validity, as including younger or never-married women would introduce measurement error and selection bias.</w:t>
      </w:r>
    </w:p>
    <w:p w:rsidR="00AC023F" w:rsidRDefault="001C621F">
      <w:pPr>
        <w:pStyle w:val="Heading3"/>
      </w:pPr>
      <w:bookmarkStart w:id="47" w:name="variable-definitions"/>
      <w:bookmarkStart w:id="48" w:name="_Toc226965921"/>
      <w:bookmarkEnd w:id="45"/>
      <w:r>
        <w:t>3.3 Variable Definitions</w:t>
      </w:r>
      <w:bookmarkEnd w:id="48"/>
    </w:p>
    <w:p w:rsidR="00AC023F" w:rsidRDefault="001C621F">
      <w:pPr>
        <w:pStyle w:val="Heading4"/>
      </w:pPr>
      <w:bookmarkStart w:id="49" w:name="outcome-variables"/>
      <w:r>
        <w:t>3.3.1 Outcome Variables</w:t>
      </w:r>
    </w:p>
    <w:p w:rsidR="00AC023F" w:rsidRDefault="001C621F">
      <w:pPr>
        <w:pStyle w:val="FirstParagraph"/>
      </w:pPr>
      <w:r>
        <w:rPr>
          <w:b/>
          <w:bCs/>
        </w:rPr>
        <w:t>Primary Outcome: Early Marriage</w:t>
      </w:r>
    </w:p>
    <w:p w:rsidR="00AC023F" w:rsidRDefault="001C621F">
      <w:pPr>
        <w:pStyle w:val="BodyText"/>
      </w:pPr>
      <w:r>
        <w:t>Early marriage was defined as a binary indicator where women reporting age at first marriage or cohabitation &lt;18 years were coded as 1 (early marriage), and those marrying at age ≥18 years coded as 0 (no early marriage). This definition aligns with international standards and Ethiopian law establishing 18 as the minimum marriage age. Age at first marriage was self-reported by respondents during interviews, subject to potential recall bias, particularly among older women.</w:t>
      </w:r>
    </w:p>
    <w:p w:rsidR="00AC023F" w:rsidRDefault="001C621F">
      <w:pPr>
        <w:pStyle w:val="BodyText"/>
      </w:pPr>
      <w:r>
        <w:rPr>
          <w:b/>
          <w:bCs/>
        </w:rPr>
        <w:t>Consequence Variables</w:t>
      </w:r>
    </w:p>
    <w:p w:rsidR="00AC023F" w:rsidRDefault="001C621F">
      <w:pPr>
        <w:pStyle w:val="BodyText"/>
      </w:pPr>
      <w:r>
        <w:t>To assess consequences of early marriage, we examined three key outcomes:</w:t>
      </w:r>
    </w:p>
    <w:p w:rsidR="00AC023F" w:rsidRDefault="001C621F">
      <w:pPr>
        <w:numPr>
          <w:ilvl w:val="0"/>
          <w:numId w:val="5"/>
        </w:numPr>
      </w:pPr>
      <w:r>
        <w:rPr>
          <w:b/>
          <w:bCs/>
        </w:rPr>
        <w:t>Fertility</w:t>
      </w:r>
      <w:r>
        <w:t>: Total children ever born (count variable), measured as the sum of living and deceased children reported by each woman. This variable captures completed and ongoing fertility, though it conflates quantum (total fertility) with tempo (timing) effects.</w:t>
      </w:r>
    </w:p>
    <w:p w:rsidR="00AC023F" w:rsidRDefault="001C621F">
      <w:pPr>
        <w:numPr>
          <w:ilvl w:val="0"/>
          <w:numId w:val="5"/>
        </w:numPr>
      </w:pPr>
      <w:r>
        <w:rPr>
          <w:b/>
          <w:bCs/>
        </w:rPr>
        <w:t>Educational Attainment</w:t>
      </w:r>
      <w:r>
        <w:t>: Years of schooling completed (continuous variable ranging 0–20+), derived from highest educational level attained and years completed at that level. We also examined educational level categories: no education, primary, secondary, and higher.</w:t>
      </w:r>
    </w:p>
    <w:p w:rsidR="00AC023F" w:rsidRDefault="001C621F">
      <w:pPr>
        <w:numPr>
          <w:ilvl w:val="0"/>
          <w:numId w:val="5"/>
        </w:numPr>
      </w:pPr>
      <w:r>
        <w:rPr>
          <w:b/>
          <w:bCs/>
        </w:rPr>
        <w:t>Employment</w:t>
      </w:r>
      <w:r>
        <w:t>: Currently working (binary), indicating whether the respondent was employed in the 12 months preceding the survey. Employment includes formal wage work, self-employment, agricultural work, and informal sector activities.</w:t>
      </w:r>
    </w:p>
    <w:p w:rsidR="00AC023F" w:rsidRDefault="001C621F">
      <w:pPr>
        <w:pStyle w:val="Heading4"/>
      </w:pPr>
      <w:bookmarkStart w:id="50" w:name="independent-variables-determinants"/>
      <w:bookmarkEnd w:id="49"/>
      <w:r>
        <w:t>3.3.2 Independent Variables (Determinants)</w:t>
      </w:r>
    </w:p>
    <w:p w:rsidR="00AC023F" w:rsidRDefault="001C621F">
      <w:pPr>
        <w:pStyle w:val="FirstParagraph"/>
      </w:pPr>
      <w:r>
        <w:rPr>
          <w:b/>
          <w:bCs/>
        </w:rPr>
        <w:t>Individual-Level Variables</w:t>
      </w:r>
    </w:p>
    <w:p w:rsidR="00AC023F" w:rsidRDefault="001C621F">
      <w:pPr>
        <w:numPr>
          <w:ilvl w:val="0"/>
          <w:numId w:val="6"/>
        </w:numPr>
      </w:pPr>
      <w:r>
        <w:rPr>
          <w:b/>
          <w:bCs/>
        </w:rPr>
        <w:lastRenderedPageBreak/>
        <w:t>Current age</w:t>
      </w:r>
      <w:r>
        <w:t>: Continuous variable (20–49 years), included in multivariable models to control for age effects on marriage timing and outcomes.</w:t>
      </w:r>
    </w:p>
    <w:p w:rsidR="00AC023F" w:rsidRDefault="001C621F">
      <w:pPr>
        <w:numPr>
          <w:ilvl w:val="0"/>
          <w:numId w:val="6"/>
        </w:numPr>
      </w:pPr>
      <w:r>
        <w:rPr>
          <w:b/>
          <w:bCs/>
        </w:rPr>
        <w:t>Education level</w:t>
      </w:r>
      <w:r>
        <w:t>: Four categories (no education, primary, secondary, higher). Converted to numeric scale (0–3) for some analyses. Education is endogenous to early marriage in causal models examining consequences but serves as a key predictor in determinants models.</w:t>
      </w:r>
    </w:p>
    <w:p w:rsidR="00AC023F" w:rsidRDefault="001C621F">
      <w:pPr>
        <w:numPr>
          <w:ilvl w:val="0"/>
          <w:numId w:val="6"/>
        </w:numPr>
      </w:pPr>
      <w:r>
        <w:rPr>
          <w:b/>
          <w:bCs/>
        </w:rPr>
        <w:t>Education years</w:t>
      </w:r>
      <w:r>
        <w:t>: Continuous measure of completed years of schooling (0–20+).</w:t>
      </w:r>
    </w:p>
    <w:p w:rsidR="00AC023F" w:rsidRDefault="001C621F">
      <w:pPr>
        <w:numPr>
          <w:ilvl w:val="0"/>
          <w:numId w:val="6"/>
        </w:numPr>
      </w:pPr>
      <w:r>
        <w:rPr>
          <w:b/>
          <w:bCs/>
        </w:rPr>
        <w:t>Religion</w:t>
      </w:r>
      <w:r>
        <w:t>: Five categories (Orthodox Christian, Catholic, Protestant, Muslim, Traditional/Other). Orthodox Christianity predominates nationally but Islam is concentrated in certain regions.</w:t>
      </w:r>
    </w:p>
    <w:p w:rsidR="00AC023F" w:rsidRDefault="001C621F">
      <w:pPr>
        <w:numPr>
          <w:ilvl w:val="0"/>
          <w:numId w:val="6"/>
        </w:numPr>
      </w:pPr>
      <w:r>
        <w:rPr>
          <w:b/>
          <w:bCs/>
        </w:rPr>
        <w:t>Ethnicity</w:t>
      </w:r>
      <w:r>
        <w:t>: Major ethnic groups including Oromo, Amhara, Tigray, Somali, others. Ethnicity correlates strongly with region and religion, posing multicollinearity challenges.</w:t>
      </w:r>
    </w:p>
    <w:p w:rsidR="00AC023F" w:rsidRDefault="001C621F">
      <w:pPr>
        <w:pStyle w:val="FirstParagraph"/>
      </w:pPr>
      <w:r>
        <w:rPr>
          <w:b/>
          <w:bCs/>
        </w:rPr>
        <w:t>Household-Level Variables</w:t>
      </w:r>
    </w:p>
    <w:p w:rsidR="00AC023F" w:rsidRDefault="001C621F">
      <w:pPr>
        <w:numPr>
          <w:ilvl w:val="0"/>
          <w:numId w:val="7"/>
        </w:numPr>
      </w:pPr>
      <w:r>
        <w:rPr>
          <w:b/>
          <w:bCs/>
        </w:rPr>
        <w:t>Wealth quintile</w:t>
      </w:r>
      <w:r>
        <w:t>: DHS constructs wealth indices using principal components analysis of household assets, utilities, and housing characteristics. Quintiles (poorest, poorer, middle, richer, richest) provide relative socioeconomic position. We converted quintiles to numeric scale (1–5) for regression analyses.</w:t>
      </w:r>
    </w:p>
    <w:p w:rsidR="00AC023F" w:rsidRDefault="001C621F">
      <w:pPr>
        <w:numPr>
          <w:ilvl w:val="0"/>
          <w:numId w:val="7"/>
        </w:numPr>
      </w:pPr>
      <w:r>
        <w:rPr>
          <w:b/>
          <w:bCs/>
        </w:rPr>
        <w:t>Wealth proxy score</w:t>
      </w:r>
      <w:r>
        <w:t>: Continuous wealth index score standardized at mean=0, SD=1 within each survey round.</w:t>
      </w:r>
    </w:p>
    <w:p w:rsidR="00AC023F" w:rsidRDefault="001C621F">
      <w:pPr>
        <w:numPr>
          <w:ilvl w:val="0"/>
          <w:numId w:val="7"/>
        </w:numPr>
      </w:pPr>
      <w:r>
        <w:rPr>
          <w:b/>
          <w:bCs/>
        </w:rPr>
        <w:t>Household amenities</w:t>
      </w:r>
      <w:r>
        <w:t>: Binary indicators for electricity access, improved water source, improved toilet facilities, and finished floor materials. These capture living standard dimensions beyond the composite wealth index.</w:t>
      </w:r>
    </w:p>
    <w:p w:rsidR="00AC023F" w:rsidRDefault="001C621F">
      <w:pPr>
        <w:numPr>
          <w:ilvl w:val="0"/>
          <w:numId w:val="7"/>
        </w:numPr>
      </w:pPr>
      <w:r>
        <w:rPr>
          <w:b/>
          <w:bCs/>
        </w:rPr>
        <w:t>Asset count</w:t>
      </w:r>
      <w:r>
        <w:t>: Number of household assets owned (radio, television, refrigerator, bicycle, motorcycle, car, etc.), ranging 0–15.</w:t>
      </w:r>
    </w:p>
    <w:p w:rsidR="00AC023F" w:rsidRDefault="001C621F">
      <w:pPr>
        <w:pStyle w:val="FirstParagraph"/>
      </w:pPr>
      <w:r>
        <w:rPr>
          <w:b/>
          <w:bCs/>
        </w:rPr>
        <w:t>Community-Level Variables</w:t>
      </w:r>
    </w:p>
    <w:p w:rsidR="00AC023F" w:rsidRDefault="001C621F">
      <w:pPr>
        <w:numPr>
          <w:ilvl w:val="0"/>
          <w:numId w:val="8"/>
        </w:numPr>
      </w:pPr>
      <w:r>
        <w:rPr>
          <w:b/>
          <w:bCs/>
        </w:rPr>
        <w:t>Residence</w:t>
      </w:r>
      <w:r>
        <w:t>: Binary indicator (urban=1, rural=0). Urban classification follows Ethiopian Central Statistical Agency definitions of towns with ≥2,000 inhabitants and administrative centers.</w:t>
      </w:r>
    </w:p>
    <w:p w:rsidR="00AC023F" w:rsidRDefault="001C621F">
      <w:pPr>
        <w:numPr>
          <w:ilvl w:val="0"/>
          <w:numId w:val="8"/>
        </w:numPr>
      </w:pPr>
      <w:r>
        <w:rPr>
          <w:b/>
          <w:bCs/>
        </w:rPr>
        <w:t>Region</w:t>
      </w:r>
      <w:r>
        <w:t>: Eleven administrative regions (Tigray, Afar, Amhara, Oromia, Somali, Benishangul-Gumuz, SNNPR, Gambela, Harari, Addis Ababa, Dire Dawa). Regional dummy variables capture cultural, economic, and policy heterogeneity.</w:t>
      </w:r>
    </w:p>
    <w:p w:rsidR="00AC023F" w:rsidRDefault="001C621F">
      <w:pPr>
        <w:numPr>
          <w:ilvl w:val="0"/>
          <w:numId w:val="8"/>
        </w:numPr>
      </w:pPr>
      <w:r>
        <w:rPr>
          <w:b/>
          <w:bCs/>
        </w:rPr>
        <w:t>Survey year</w:t>
      </w:r>
      <w:r>
        <w:t>: Categorical variable (2000, 2005, 2011, 2016) to account for temporal trends and period effects. Included as dummy variables in pooled regressions.</w:t>
      </w:r>
    </w:p>
    <w:p w:rsidR="00AC023F" w:rsidRDefault="001C621F">
      <w:pPr>
        <w:pStyle w:val="Heading3"/>
      </w:pPr>
      <w:bookmarkStart w:id="51" w:name="analytical-strategy"/>
      <w:bookmarkStart w:id="52" w:name="_Toc226965922"/>
      <w:bookmarkEnd w:id="47"/>
      <w:bookmarkEnd w:id="50"/>
      <w:r>
        <w:lastRenderedPageBreak/>
        <w:t>3.4 Analytical Strategy</w:t>
      </w:r>
      <w:bookmarkEnd w:id="52"/>
    </w:p>
    <w:p w:rsidR="00AC023F" w:rsidRDefault="001C621F">
      <w:pPr>
        <w:pStyle w:val="Heading4"/>
      </w:pPr>
      <w:bookmarkStart w:id="53" w:name="descriptive-analysis"/>
      <w:r>
        <w:t>3.4.1 Descriptive Analysis</w:t>
      </w:r>
    </w:p>
    <w:p w:rsidR="00AC023F" w:rsidRDefault="001C621F">
      <w:pPr>
        <w:pStyle w:val="FirstParagraph"/>
      </w:pPr>
      <w:r>
        <w:t xml:space="preserve">We calculated </w:t>
      </w:r>
      <w:r>
        <w:rPr>
          <w:b/>
          <w:bCs/>
        </w:rPr>
        <w:t>weighted prevalence</w:t>
      </w:r>
      <w:r>
        <w:t xml:space="preserve"> of early marriage overall and disaggregated by survey year, residence, region, wealth quintile, and education level. DHS sampling weights (v005) were normalized (divided by 1,000,000) and applied to account for differential sampling probabilities and non-response. Standard errors and 95% confidence intervals were computed using Taylor series linearization methods appropriate for complex survey designs.</w:t>
      </w:r>
    </w:p>
    <w:p w:rsidR="00AC023F" w:rsidRDefault="001C621F">
      <w:pPr>
        <w:pStyle w:val="BodyText"/>
      </w:pPr>
      <w:r>
        <w:rPr>
          <w:b/>
          <w:bCs/>
        </w:rPr>
        <w:t>Bivariate associations</w:t>
      </w:r>
      <w:r>
        <w:t xml:space="preserve"> between early marriage and potential determinants were assessed using chi-square tests for categorical variables. We constructed </w:t>
      </w:r>
      <w:r>
        <w:rPr>
          <w:b/>
          <w:bCs/>
        </w:rPr>
        <w:t>Table 1</w:t>
      </w:r>
      <w:r>
        <w:t xml:space="preserve"> summarizing sociodemographic characteristics by early marriage status, reporting frequencies, percentages, and statistical significance tests.</w:t>
      </w:r>
    </w:p>
    <w:p w:rsidR="00AC023F" w:rsidRDefault="001C621F">
      <w:pPr>
        <w:pStyle w:val="BodyText"/>
      </w:pPr>
      <w:r>
        <w:rPr>
          <w:b/>
          <w:bCs/>
        </w:rPr>
        <w:t>Trend analysis</w:t>
      </w:r>
      <w:r>
        <w:t xml:space="preserve"> examined temporal changes in early marriage prevalence from 2000 to 2016 overall and by subgroups. We tested for linear trends using logistic regression with survey year as a continuous predictor.</w:t>
      </w:r>
    </w:p>
    <w:p w:rsidR="00AC023F" w:rsidRDefault="001C621F">
      <w:pPr>
        <w:pStyle w:val="Heading4"/>
      </w:pPr>
      <w:bookmarkStart w:id="54" w:name="multivariable-analysis"/>
      <w:bookmarkEnd w:id="53"/>
      <w:r>
        <w:t>3.4.2 Multivariable Analysis</w:t>
      </w:r>
    </w:p>
    <w:p w:rsidR="00AC023F" w:rsidRDefault="001C621F">
      <w:pPr>
        <w:pStyle w:val="FirstParagraph"/>
      </w:pPr>
      <w:r>
        <w:rPr>
          <w:b/>
          <w:bCs/>
        </w:rPr>
        <w:t>Model 1: Determinants of Early Marriage (Logistic Regression)</w:t>
      </w:r>
    </w:p>
    <w:p w:rsidR="00AC023F" w:rsidRDefault="001C621F">
      <w:pPr>
        <w:pStyle w:val="BodyText"/>
      </w:pPr>
      <w:r>
        <w:t>We estimated multivariable logistic regression models to identify independent determinants of early marriage while controlling for confounding:</w:t>
      </w:r>
    </w:p>
    <w:p w:rsidR="00AC023F" w:rsidRDefault="001C621F">
      <w:pPr>
        <w:pStyle w:val="BodyText"/>
      </w:pPr>
      <m:oMathPara>
        <m:oMathParaPr>
          <m:jc m:val="center"/>
        </m:oMathParaPr>
        <m:oMath>
          <m:r>
            <m:rPr>
              <m:nor/>
            </m:rPr>
            <m:t>logit</m:t>
          </m:r>
          <m:r>
            <m:rPr>
              <m:sty m:val="p"/>
            </m:rPr>
            <w:rPr>
              <w:rFonts w:ascii="Cambria Math" w:hAnsi="Cambria Math"/>
            </w:rPr>
            <m:t>(</m:t>
          </m:r>
          <m:r>
            <w:rPr>
              <w:rFonts w:ascii="Cambria Math" w:hAnsi="Cambria Math"/>
            </w:rPr>
            <m:t>P</m:t>
          </m:r>
          <m:r>
            <m:rPr>
              <m:sty m:val="p"/>
            </m:rPr>
            <w:rPr>
              <w:rFonts w:ascii="Cambria Math" w:hAnsi="Cambria Math"/>
            </w:rPr>
            <m:t>(</m:t>
          </m:r>
          <m:r>
            <m:rPr>
              <m:nor/>
            </m:rPr>
            <m:t>Early Marriage</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m:rPr>
                  <m:nor/>
                </m:rPr>
                <m:t>individual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m:rPr>
                  <m:nor/>
                </m:rPr>
                <m:t>household</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m:rPr>
                  <m:nor/>
                </m:rPr>
                <m:t>community</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w:rPr>
                  <w:rFonts w:ascii="Cambria Math" w:hAnsi="Cambria Math"/>
                </w:rPr>
                <m:t>X</m:t>
              </m:r>
            </m:e>
            <m:sub>
              <m:r>
                <m:rPr>
                  <m:nor/>
                </m:rPr>
                <m:t>year</m:t>
              </m:r>
            </m:sub>
          </m:sSub>
          <m:r>
            <m:rPr>
              <m:sty m:val="p"/>
            </m:rPr>
            <w:rPr>
              <w:rFonts w:ascii="Cambria Math" w:hAnsi="Cambria Math"/>
            </w:rPr>
            <m:t>+</m:t>
          </m:r>
          <m:r>
            <w:rPr>
              <w:rFonts w:ascii="Cambria Math" w:hAnsi="Cambria Math"/>
            </w:rPr>
            <m:t>ϵ</m:t>
          </m:r>
        </m:oMath>
      </m:oMathPara>
    </w:p>
    <w:p w:rsidR="00AC023F" w:rsidRDefault="001C621F">
      <w:pPr>
        <w:pStyle w:val="FirstParagraph"/>
      </w:pPr>
      <w:r>
        <w:t xml:space="preserve">Where: - </w:t>
      </w:r>
      <m:oMath>
        <m:sSub>
          <m:sSubPr>
            <m:ctrlPr>
              <w:rPr>
                <w:rFonts w:ascii="Cambria Math" w:hAnsi="Cambria Math"/>
              </w:rPr>
            </m:ctrlPr>
          </m:sSubPr>
          <m:e>
            <m:r>
              <w:rPr>
                <w:rFonts w:ascii="Cambria Math" w:hAnsi="Cambria Math"/>
              </w:rPr>
              <m:t>X</m:t>
            </m:r>
          </m:e>
          <m:sub>
            <m:r>
              <m:rPr>
                <m:nor/>
              </m:rPr>
              <m:t>individual</m:t>
            </m:r>
          </m:sub>
        </m:sSub>
      </m:oMath>
      <w:r>
        <w:t xml:space="preserve"> includes current age, education level - </w:t>
      </w:r>
      <m:oMath>
        <m:sSub>
          <m:sSubPr>
            <m:ctrlPr>
              <w:rPr>
                <w:rFonts w:ascii="Cambria Math" w:hAnsi="Cambria Math"/>
              </w:rPr>
            </m:ctrlPr>
          </m:sSubPr>
          <m:e>
            <m:r>
              <w:rPr>
                <w:rFonts w:ascii="Cambria Math" w:hAnsi="Cambria Math"/>
              </w:rPr>
              <m:t>X</m:t>
            </m:r>
          </m:e>
          <m:sub>
            <m:r>
              <m:rPr>
                <m:nor/>
              </m:rPr>
              <m:t>household</m:t>
            </m:r>
          </m:sub>
        </m:sSub>
      </m:oMath>
      <w:r>
        <w:t xml:space="preserve"> includes wealth quintile - </w:t>
      </w:r>
      <m:oMath>
        <m:sSub>
          <m:sSubPr>
            <m:ctrlPr>
              <w:rPr>
                <w:rFonts w:ascii="Cambria Math" w:hAnsi="Cambria Math"/>
              </w:rPr>
            </m:ctrlPr>
          </m:sSubPr>
          <m:e>
            <m:r>
              <w:rPr>
                <w:rFonts w:ascii="Cambria Math" w:hAnsi="Cambria Math"/>
              </w:rPr>
              <m:t>X</m:t>
            </m:r>
          </m:e>
          <m:sub>
            <m:r>
              <m:rPr>
                <m:nor/>
              </m:rPr>
              <m:t>community</m:t>
            </m:r>
          </m:sub>
        </m:sSub>
      </m:oMath>
      <w:r>
        <w:t xml:space="preserve"> includes residence, region - </w:t>
      </w:r>
      <m:oMath>
        <m:sSub>
          <m:sSubPr>
            <m:ctrlPr>
              <w:rPr>
                <w:rFonts w:ascii="Cambria Math" w:hAnsi="Cambria Math"/>
              </w:rPr>
            </m:ctrlPr>
          </m:sSubPr>
          <m:e>
            <m:r>
              <w:rPr>
                <w:rFonts w:ascii="Cambria Math" w:hAnsi="Cambria Math"/>
              </w:rPr>
              <m:t>X</m:t>
            </m:r>
          </m:e>
          <m:sub>
            <m:r>
              <m:rPr>
                <m:nor/>
              </m:rPr>
              <m:t>year</m:t>
            </m:r>
          </m:sub>
        </m:sSub>
      </m:oMath>
      <w:r>
        <w:t xml:space="preserve"> includes survey year dummies</w:t>
      </w:r>
    </w:p>
    <w:p w:rsidR="00AC023F" w:rsidRDefault="001C621F">
      <w:pPr>
        <w:pStyle w:val="BodyText"/>
      </w:pPr>
      <w:r>
        <w:t xml:space="preserve">Exponentiated coefficients yield </w:t>
      </w:r>
      <w:r>
        <w:rPr>
          <w:b/>
          <w:bCs/>
        </w:rPr>
        <w:t>adjusted odds ratios (AOR)</w:t>
      </w:r>
      <w:r>
        <w:t xml:space="preserve"> with 95% confidence intervals. We assessed multicollinearity using </w:t>
      </w:r>
      <w:r>
        <w:rPr>
          <w:b/>
          <w:bCs/>
        </w:rPr>
        <w:t>variance inflation factors (VIF)</w:t>
      </w:r>
      <w:r>
        <w:t>, with VIF&gt;5 indicating problematic collinearity.</w:t>
      </w:r>
    </w:p>
    <w:p w:rsidR="00AC023F" w:rsidRDefault="001C621F">
      <w:pPr>
        <w:pStyle w:val="BodyText"/>
      </w:pPr>
      <w:r>
        <w:rPr>
          <w:b/>
          <w:bCs/>
        </w:rPr>
        <w:t>Model 2: Consequences of Early Marriage</w:t>
      </w:r>
    </w:p>
    <w:p w:rsidR="00AC023F" w:rsidRDefault="001C621F">
      <w:pPr>
        <w:pStyle w:val="BodyText"/>
      </w:pPr>
      <w:r>
        <w:t>We examined consequences using outcome-specific regression models:</w:t>
      </w:r>
    </w:p>
    <w:p w:rsidR="00AC023F" w:rsidRDefault="001C621F">
      <w:pPr>
        <w:pStyle w:val="BodyText"/>
      </w:pPr>
      <w:r>
        <w:rPr>
          <w:b/>
          <w:bCs/>
        </w:rPr>
        <w:t>(a) Fertility (Poisson Regression)</w:t>
      </w:r>
    </w:p>
    <w:p w:rsidR="00AC023F" w:rsidRDefault="001C621F">
      <w:pPr>
        <w:pStyle w:val="BodyText"/>
      </w:pPr>
      <w:r>
        <w:t>Total children ever born follows a count distribution, modeled using Poisson regression:</w:t>
      </w:r>
    </w:p>
    <w:p w:rsidR="00AC023F" w:rsidRDefault="001C621F">
      <w:pPr>
        <w:pStyle w:val="BodyText"/>
      </w:pPr>
      <m:oMathPara>
        <m:oMathParaPr>
          <m:jc m:val="center"/>
        </m:oMathParaPr>
        <m:oMath>
          <m:r>
            <m:rPr>
              <m:sty m:val="p"/>
            </m:rPr>
            <w:rPr>
              <w:rFonts w:ascii="Cambria Math" w:hAnsi="Cambria Math"/>
            </w:rPr>
            <m:t>log(</m:t>
          </m:r>
          <m:r>
            <w:rPr>
              <w:rFonts w:ascii="Cambria Math" w:hAnsi="Cambria Math"/>
            </w:rPr>
            <m:t>E</m:t>
          </m:r>
          <m:r>
            <m:rPr>
              <m:sty m:val="p"/>
            </m:rPr>
            <w:rPr>
              <w:rFonts w:ascii="Cambria Math" w:hAnsi="Cambria Math"/>
            </w:rPr>
            <m:t>[</m:t>
          </m:r>
          <m:r>
            <m:rPr>
              <m:nor/>
            </m:rPr>
            <m:t>Children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nor/>
            </m:rPr>
            <m:t>EarlyMarriage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nor/>
            </m:rPr>
            <m:t>Age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m:rPr>
                  <m:nor/>
                </m:rPr>
                <m:t>controls</m:t>
              </m:r>
            </m:sub>
          </m:sSub>
          <m:r>
            <m:rPr>
              <m:sty m:val="p"/>
            </m:rPr>
            <w:rPr>
              <w:rFonts w:ascii="Cambria Math" w:hAnsi="Cambria Math"/>
            </w:rPr>
            <m:t>+</m:t>
          </m:r>
          <m:r>
            <w:rPr>
              <w:rFonts w:ascii="Cambria Math" w:hAnsi="Cambria Math"/>
            </w:rPr>
            <m:t>ϵ</m:t>
          </m:r>
        </m:oMath>
      </m:oMathPara>
    </w:p>
    <w:p w:rsidR="00AC023F" w:rsidRDefault="001C621F">
      <w:pPr>
        <w:pStyle w:val="FirstParagraph"/>
      </w:pPr>
      <w:r>
        <w:t xml:space="preserve">Exponentiated coefficients yield </w:t>
      </w:r>
      <w:r>
        <w:rPr>
          <w:b/>
          <w:bCs/>
        </w:rPr>
        <w:t>incidence rate ratios (IRR)</w:t>
      </w:r>
      <w:r>
        <w:t>, interpretable as multiplicative effects on expected child count. We controlled for current age (strongly correlated with parity), education, wealth, residence, and survey year.</w:t>
      </w:r>
    </w:p>
    <w:p w:rsidR="00AC023F" w:rsidRDefault="001C621F">
      <w:pPr>
        <w:pStyle w:val="BodyText"/>
      </w:pPr>
      <w:r>
        <w:rPr>
          <w:b/>
          <w:bCs/>
        </w:rPr>
        <w:t>(b) Education (Linear Regression)</w:t>
      </w:r>
    </w:p>
    <w:p w:rsidR="00AC023F" w:rsidRDefault="001C621F">
      <w:pPr>
        <w:pStyle w:val="BodyText"/>
      </w:pPr>
      <w:r>
        <w:lastRenderedPageBreak/>
        <w:t>Years of schooling, approximately continuous, was modeled using ordinary least squares (OLS) regression:</w:t>
      </w:r>
    </w:p>
    <w:p w:rsidR="00AC023F" w:rsidRDefault="001C621F">
      <w:pPr>
        <w:pStyle w:val="BodyText"/>
      </w:pPr>
      <m:oMathPara>
        <m:oMathParaPr>
          <m:jc m:val="center"/>
        </m:oMathParaPr>
        <m:oMath>
          <m:r>
            <m:rPr>
              <m:nor/>
            </m:rPr>
            <m:t>EducationYears</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nor/>
            </m:rPr>
            <m:t>EarlyMarriage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nor/>
            </m:rPr>
            <m:t>Age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m:rPr>
                  <m:nor/>
                </m:rPr>
                <m:t>controls</m:t>
              </m:r>
            </m:sub>
          </m:sSub>
          <m:r>
            <m:rPr>
              <m:sty m:val="p"/>
            </m:rPr>
            <w:rPr>
              <w:rFonts w:ascii="Cambria Math" w:hAnsi="Cambria Math"/>
            </w:rPr>
            <m:t>+</m:t>
          </m:r>
          <m:r>
            <w:rPr>
              <w:rFonts w:ascii="Cambria Math" w:hAnsi="Cambria Math"/>
            </w:rPr>
            <m:t>ϵ</m:t>
          </m:r>
        </m:oMath>
      </m:oMathPara>
    </w:p>
    <w:p w:rsidR="00AC023F" w:rsidRDefault="001C621F">
      <w:pPr>
        <w:pStyle w:val="FirstParagraph"/>
      </w:pPr>
      <w:r>
        <w:t>Coefficients represent absolute differences in years of schooling associated with early marriage, controlling for age, wealth, residence, region, and survey year.</w:t>
      </w:r>
    </w:p>
    <w:p w:rsidR="00AC023F" w:rsidRDefault="001C621F">
      <w:pPr>
        <w:pStyle w:val="BodyText"/>
      </w:pPr>
      <w:r>
        <w:rPr>
          <w:b/>
          <w:bCs/>
        </w:rPr>
        <w:t>(c) Employment (Logistic Regression)</w:t>
      </w:r>
    </w:p>
    <w:p w:rsidR="00AC023F" w:rsidRDefault="001C621F">
      <w:pPr>
        <w:pStyle w:val="BodyText"/>
      </w:pPr>
      <w:r>
        <w:t>Currently working (binary) was modeled using logistic regression:</w:t>
      </w:r>
    </w:p>
    <w:p w:rsidR="00AC023F" w:rsidRDefault="001C621F">
      <w:pPr>
        <w:pStyle w:val="BodyText"/>
      </w:pPr>
      <m:oMathPara>
        <m:oMathParaPr>
          <m:jc m:val="center"/>
        </m:oMathParaPr>
        <m:oMath>
          <m:r>
            <m:rPr>
              <m:nor/>
            </m:rPr>
            <m:t>logit</m:t>
          </m:r>
          <m:r>
            <m:rPr>
              <m:sty m:val="p"/>
            </m:rPr>
            <w:rPr>
              <w:rFonts w:ascii="Cambria Math" w:hAnsi="Cambria Math"/>
            </w:rPr>
            <m:t>(</m:t>
          </m:r>
          <m:r>
            <w:rPr>
              <w:rFonts w:ascii="Cambria Math" w:hAnsi="Cambria Math"/>
            </w:rPr>
            <m:t>P</m:t>
          </m:r>
          <m:r>
            <m:rPr>
              <m:sty m:val="p"/>
            </m:rPr>
            <w:rPr>
              <w:rFonts w:ascii="Cambria Math" w:hAnsi="Cambria Math"/>
            </w:rPr>
            <m:t>(</m:t>
          </m:r>
          <m:r>
            <m:rPr>
              <m:nor/>
            </m:rPr>
            <m:t>Working</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nor/>
            </m:rPr>
            <m:t>EarlyMarriage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nor/>
            </m:rPr>
            <m:t>Age</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nor/>
            </m:rPr>
            <m:t>EducationYears</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nor/>
            </m:rPr>
            <m:t>Children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sSub>
            <m:sSubPr>
              <m:ctrlPr>
                <w:rPr>
                  <w:rFonts w:ascii="Cambria Math" w:hAnsi="Cambria Math"/>
                </w:rPr>
              </m:ctrlPr>
            </m:sSubPr>
            <m:e>
              <m:r>
                <w:rPr>
                  <w:rFonts w:ascii="Cambria Math" w:hAnsi="Cambria Math"/>
                </w:rPr>
                <m:t>X</m:t>
              </m:r>
            </m:e>
            <m:sub>
              <m:r>
                <m:rPr>
                  <m:nor/>
                </m:rPr>
                <m:t>controls</m:t>
              </m:r>
            </m:sub>
          </m:sSub>
          <m:r>
            <m:rPr>
              <m:sty m:val="p"/>
            </m:rPr>
            <w:rPr>
              <w:rFonts w:ascii="Cambria Math" w:hAnsi="Cambria Math"/>
            </w:rPr>
            <m:t>+</m:t>
          </m:r>
          <m:r>
            <w:rPr>
              <w:rFonts w:ascii="Cambria Math" w:hAnsi="Cambria Math"/>
            </w:rPr>
            <m:t>ϵ</m:t>
          </m:r>
        </m:oMath>
      </m:oMathPara>
    </w:p>
    <w:p w:rsidR="00AC023F" w:rsidRDefault="001C621F">
      <w:pPr>
        <w:pStyle w:val="FirstParagraph"/>
      </w:pPr>
      <w:r>
        <w:t xml:space="preserve">We controlled for age, education, number of children, wealth, residence, and survey year. The early marriage coefficient is conditional on these mediators, yielding </w:t>
      </w:r>
      <w:r>
        <w:rPr>
          <w:b/>
          <w:bCs/>
        </w:rPr>
        <w:t>direct effects</w:t>
      </w:r>
      <w:r>
        <w:t xml:space="preserve"> net of educational and fertility pathways.</w:t>
      </w:r>
    </w:p>
    <w:p w:rsidR="00AC023F" w:rsidRDefault="001C621F">
      <w:pPr>
        <w:pStyle w:val="Heading4"/>
      </w:pPr>
      <w:bookmarkStart w:id="55" w:name="advanced-causal-inference-methods"/>
      <w:bookmarkEnd w:id="54"/>
      <w:r>
        <w:t>3.4.3 Advanced Causal Inference Methods</w:t>
      </w:r>
    </w:p>
    <w:p w:rsidR="00AC023F" w:rsidRDefault="001C621F">
      <w:pPr>
        <w:pStyle w:val="FirstParagraph"/>
      </w:pPr>
      <w:r>
        <w:rPr>
          <w:b/>
          <w:bCs/>
        </w:rPr>
        <w:t>Multilevel Logistic Regression</w:t>
      </w:r>
    </w:p>
    <w:p w:rsidR="00AC023F" w:rsidRDefault="001C621F">
      <w:pPr>
        <w:pStyle w:val="BodyText"/>
      </w:pPr>
      <w:r>
        <w:t>To account for potential clustering of early marriage within geographic units, we estimated random intercept logistic models:</w:t>
      </w:r>
    </w:p>
    <w:p w:rsidR="00AC023F" w:rsidRDefault="001C621F">
      <w:pPr>
        <w:pStyle w:val="BodyText"/>
      </w:pPr>
      <m:oMathPara>
        <m:oMathParaPr>
          <m:jc m:val="center"/>
        </m:oMathParaPr>
        <m:oMath>
          <m:r>
            <m:rPr>
              <m:nor/>
            </m:rPr>
            <m:t>logit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nor/>
                </m:rPr>
                <m:t>Early Marriage</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oMath>
      </m:oMathPara>
    </w:p>
    <w:p w:rsidR="00AC023F" w:rsidRDefault="001C621F">
      <w:pPr>
        <w:pStyle w:val="FirstParagraph"/>
      </w:pPr>
      <w:r>
        <w:t xml:space="preserve">Where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represents random cluster-specific intercepts with variance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We calculated </w:t>
      </w:r>
      <w:r>
        <w:rPr>
          <w:b/>
          <w:bCs/>
        </w:rPr>
        <w:t>intraclass correlation coefficients (ICC)</w:t>
      </w:r>
      <w:r>
        <w:t xml:space="preserve"> to quantify the proportion of variance attributable to cluster-level factors:</w:t>
      </w:r>
    </w:p>
    <w:p w:rsidR="00AC023F" w:rsidRDefault="001C621F">
      <w:pPr>
        <w:pStyle w:val="BodyText"/>
      </w:pPr>
      <m:oMathPara>
        <m:oMathParaPr>
          <m:jc m:val="center"/>
        </m:oMathParaPr>
        <m:oMath>
          <m:r>
            <m:rPr>
              <m:nor/>
            </m:rPr>
            <m:t>ICC</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2</m:t>
                  </m:r>
                </m:sup>
              </m:sSup>
              <m:r>
                <m:rPr>
                  <m:sty m:val="p"/>
                </m:rPr>
                <w:rPr>
                  <w:rFonts w:ascii="Cambria Math" w:hAnsi="Cambria Math"/>
                </w:rPr>
                <m:t>/</m:t>
              </m:r>
              <m:r>
                <w:rPr>
                  <w:rFonts w:ascii="Cambria Math" w:hAnsi="Cambria Math"/>
                </w:rPr>
                <m:t>3</m:t>
              </m:r>
            </m:den>
          </m:f>
        </m:oMath>
      </m:oMathPara>
    </w:p>
    <w:p w:rsidR="00AC023F" w:rsidRDefault="001C621F">
      <w:pPr>
        <w:pStyle w:val="FirstParagraph"/>
      </w:pPr>
      <w:r>
        <w:t>ICC values &gt;0.10 indicate substantial clustering, justifying multilevel approaches.</w:t>
      </w:r>
    </w:p>
    <w:p w:rsidR="00AC023F" w:rsidRDefault="001C621F">
      <w:pPr>
        <w:pStyle w:val="BodyText"/>
      </w:pPr>
      <w:r>
        <w:rPr>
          <w:b/>
          <w:bCs/>
        </w:rPr>
        <w:t>Survival Analysis (Cox Proportional Hazards)</w:t>
      </w:r>
    </w:p>
    <w:p w:rsidR="00AC023F" w:rsidRDefault="001C621F">
      <w:pPr>
        <w:pStyle w:val="BodyText"/>
      </w:pPr>
      <w:r>
        <w:t>To examine timing of marriage, we employed Cox proportional hazards models treating age at marriage as a time-to-event outcome:</w:t>
      </w:r>
    </w:p>
    <w:p w:rsidR="00AC023F" w:rsidRDefault="001C621F">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)exp(</m:t>
          </m:r>
          <m:r>
            <w:rPr>
              <w:rFonts w:ascii="Cambria Math" w:hAnsi="Cambria Math"/>
            </w:rPr>
            <m:t>βX</m:t>
          </m:r>
          <m:r>
            <m:rPr>
              <m:sty m:val="p"/>
            </m:rPr>
            <w:rPr>
              <w:rFonts w:ascii="Cambria Math" w:hAnsi="Cambria Math"/>
            </w:rPr>
            <m:t>)</m:t>
          </m:r>
        </m:oMath>
      </m:oMathPara>
    </w:p>
    <w:p w:rsidR="00AC023F" w:rsidRDefault="001C621F">
      <w:pPr>
        <w:pStyle w:val="FirstParagraph"/>
      </w:pPr>
      <w:r>
        <w:t xml:space="preserve">Where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the hazard of marriage at age </w:t>
      </w:r>
      <m:oMath>
        <m:r>
          <w:rPr>
            <w:rFonts w:ascii="Cambria Math" w:hAnsi="Cambria Math"/>
          </w:rPr>
          <m:t>t</m:t>
        </m:r>
      </m:oMath>
      <w:r>
        <w:t xml:space="preserve"> given covariates </w:t>
      </w:r>
      <m:oMath>
        <m:r>
          <w:rPr>
            <w:rFonts w:ascii="Cambria Math" w:hAnsi="Cambria Math"/>
          </w:rPr>
          <m:t>X</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baseline hazard. Exponentiated coefficients yield </w:t>
      </w:r>
      <w:r>
        <w:rPr>
          <w:b/>
          <w:bCs/>
        </w:rPr>
        <w:t>hazard ratios (HR)</w:t>
      </w:r>
      <w:r>
        <w:t xml:space="preserve"> representing relative marriage risk. We verified the proportional hazards assumption using Schoenfeld residuals.</w:t>
      </w:r>
    </w:p>
    <w:p w:rsidR="00AC023F" w:rsidRDefault="001C621F">
      <w:pPr>
        <w:pStyle w:val="BodyText"/>
      </w:pPr>
      <w:r>
        <w:rPr>
          <w:b/>
          <w:bCs/>
        </w:rPr>
        <w:t>Kaplan-Meier</w:t>
      </w:r>
      <w:r>
        <w:t xml:space="preserve"> survival curves were plotted by education level to visualize differences in marriage timing, with log-rank tests assessing statistical significance.</w:t>
      </w:r>
    </w:p>
    <w:p w:rsidR="00AC023F" w:rsidRDefault="001C621F">
      <w:pPr>
        <w:pStyle w:val="BodyText"/>
      </w:pPr>
      <w:r>
        <w:rPr>
          <w:b/>
          <w:bCs/>
        </w:rPr>
        <w:lastRenderedPageBreak/>
        <w:t>Propensity Score Matching (PSM)</w:t>
      </w:r>
    </w:p>
    <w:p w:rsidR="00AC023F" w:rsidRDefault="001C621F">
      <w:pPr>
        <w:pStyle w:val="BodyText"/>
      </w:pPr>
      <w:r>
        <w:t>To estimate causal effects of early marriage on fertility while addressing selection bias, we implemented propensity score matching. Using logistic regression, we predicted probability (propensity) of early marriage based on pre-marriage characteristics (age, education, residence, wealth, region, survey year):</w:t>
      </w:r>
    </w:p>
    <w:p w:rsidR="00AC023F" w:rsidRDefault="001C621F">
      <w:pPr>
        <w:pStyle w:val="BodyText"/>
      </w:pPr>
      <m:oMathPara>
        <m:oMathParaPr>
          <m:jc m:val="center"/>
        </m:oMathParaPr>
        <m:oMath>
          <m:r>
            <w:rPr>
              <w:rFonts w:ascii="Cambria Math" w:hAnsi="Cambria Math"/>
            </w:rPr>
            <m:t>P</m:t>
          </m:r>
          <m:r>
            <m:rPr>
              <m:sty m:val="p"/>
            </m:rPr>
            <w:rPr>
              <w:rFonts w:ascii="Cambria Math" w:hAnsi="Cambria Math"/>
            </w:rPr>
            <m:t>(</m:t>
          </m:r>
          <m:r>
            <m:rPr>
              <m:nor/>
            </m:rPr>
            <m:t>EarlyMarriage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βX</m:t>
          </m:r>
          <m:r>
            <m:rPr>
              <m:sty m:val="p"/>
            </m:rPr>
            <w:rPr>
              <w:rFonts w:ascii="Cambria Math" w:hAnsi="Cambria Math"/>
            </w:rPr>
            <m:t>)</m:t>
          </m:r>
        </m:oMath>
      </m:oMathPara>
    </w:p>
    <w:p w:rsidR="00AC023F" w:rsidRDefault="001C621F">
      <w:pPr>
        <w:pStyle w:val="FirstParagraph"/>
      </w:pPr>
      <w:r>
        <w:t>Women who married early were matched 1:1 with similar women who did not, using nearest-neighbor matching within a caliper (maximum propensity score difference) of 0.1. We assessed covariate balance post-matching using standardized mean differences (SMD), with SMD&lt;0.1 indicating good balance.</w:t>
      </w:r>
    </w:p>
    <w:p w:rsidR="00AC023F" w:rsidRDefault="001C621F">
      <w:pPr>
        <w:pStyle w:val="BodyText"/>
      </w:pPr>
      <w:r>
        <w:rPr>
          <w:b/>
          <w:bCs/>
        </w:rPr>
        <w:t>Average Treatment Effect (ATE)</w:t>
      </w:r>
      <w:r>
        <w:t xml:space="preserve"> on fertility was estimated as the mean difference in children ever born between matched treated and control groups, with standard errors accounting for matching uncertainty.</w:t>
      </w:r>
    </w:p>
    <w:p w:rsidR="00AC023F" w:rsidRDefault="001C621F">
      <w:pPr>
        <w:pStyle w:val="BodyText"/>
      </w:pPr>
      <w:r>
        <w:rPr>
          <w:b/>
          <w:bCs/>
        </w:rPr>
        <w:t>Oaxaca-Blinder Decomposition</w:t>
      </w:r>
    </w:p>
    <w:p w:rsidR="00AC023F" w:rsidRDefault="001C621F">
      <w:pPr>
        <w:pStyle w:val="BodyText"/>
      </w:pPr>
      <w:r>
        <w:t>To decompose the decline in early marriage prevalence between 2000 and 2016, we employed Oaxaca-Blinder decomposition:</w:t>
      </w:r>
    </w:p>
    <w:p w:rsidR="00AC023F" w:rsidRDefault="001C621F">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2016</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2000</m:t>
              </m:r>
            </m:sub>
          </m:sSub>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2016</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2000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2000</m:t>
                      </m:r>
                    </m:sub>
                  </m:sSub>
                </m:e>
                <m:lim>
                  <m:r>
                    <m:rPr>
                      <m:sty m:val="p"/>
                    </m:rPr>
                    <w:rPr>
                      <w:rFonts w:ascii="Cambria Math" w:hAnsi="Cambria Math"/>
                    </w:rPr>
                    <m:t>⏟</m:t>
                  </m:r>
                </m:lim>
              </m:limLow>
            </m:e>
            <m:lim>
              <m:r>
                <m:rPr>
                  <m:nor/>
                </m:rPr>
                <m:t>Explained (characteristics)</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2016</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2016</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2000</m:t>
                      </m:r>
                    </m:sub>
                  </m:sSub>
                  <m:r>
                    <m:rPr>
                      <m:sty m:val="p"/>
                    </m:rPr>
                    <w:rPr>
                      <w:rFonts w:ascii="Cambria Math" w:hAnsi="Cambria Math"/>
                    </w:rPr>
                    <m:t>)</m:t>
                  </m:r>
                </m:e>
                <m:lim>
                  <m:r>
                    <m:rPr>
                      <m:sty m:val="p"/>
                    </m:rPr>
                    <w:rPr>
                      <w:rFonts w:ascii="Cambria Math" w:hAnsi="Cambria Math"/>
                    </w:rPr>
                    <m:t>⏟</m:t>
                  </m:r>
                </m:lim>
              </m:limLow>
            </m:e>
            <m:lim>
              <m:r>
                <m:rPr>
                  <m:nor/>
                </m:rPr>
                <m:t>Unexplained (coefficients)</m:t>
              </m:r>
            </m:lim>
          </m:limLow>
        </m:oMath>
      </m:oMathPara>
    </w:p>
    <w:p w:rsidR="00AC023F" w:rsidRDefault="001C621F">
      <w:pPr>
        <w:pStyle w:val="FirstParagraph"/>
      </w:pPr>
      <w:r>
        <w:t xml:space="preserve">Where </w:t>
      </w:r>
      <m:oMath>
        <m:acc>
          <m:accPr>
            <m:chr m:val="‾"/>
            <m:ctrlPr>
              <w:rPr>
                <w:rFonts w:ascii="Cambria Math" w:hAnsi="Cambria Math"/>
              </w:rPr>
            </m:ctrlPr>
          </m:accPr>
          <m:e>
            <m:r>
              <w:rPr>
                <w:rFonts w:ascii="Cambria Math" w:hAnsi="Cambria Math"/>
              </w:rPr>
              <m:t>Y</m:t>
            </m:r>
          </m:e>
        </m:acc>
      </m:oMath>
      <w:r>
        <w:t xml:space="preserve"> represents mean early marriage prevalence, </w:t>
      </w:r>
      <m:oMath>
        <m:acc>
          <m:accPr>
            <m:chr m:val="‾"/>
            <m:ctrlPr>
              <w:rPr>
                <w:rFonts w:ascii="Cambria Math" w:hAnsi="Cambria Math"/>
              </w:rPr>
            </m:ctrlPr>
          </m:accPr>
          <m:e>
            <m:r>
              <w:rPr>
                <w:rFonts w:ascii="Cambria Math" w:hAnsi="Cambria Math"/>
              </w:rPr>
              <m:t>X</m:t>
            </m:r>
          </m:e>
        </m:acc>
      </m:oMath>
      <w:r>
        <w:t xml:space="preserve"> represents mean covariate values, and </w:t>
      </w:r>
      <m:oMath>
        <m:r>
          <w:rPr>
            <w:rFonts w:ascii="Cambria Math" w:hAnsi="Cambria Math"/>
          </w:rPr>
          <m:t>β</m:t>
        </m:r>
      </m:oMath>
      <w:r>
        <w:t xml:space="preserve"> represents regression coefficients. The “explained” component captures changes in population characteristics (e.g., rising education, wealth), while the “unexplained” component reflects changing relationships between determinants and early marriage (e.g., education becoming more protective).</w:t>
      </w:r>
    </w:p>
    <w:p w:rsidR="00AC023F" w:rsidRDefault="001C621F">
      <w:pPr>
        <w:pStyle w:val="BodyText"/>
      </w:pPr>
      <w:r>
        <w:rPr>
          <w:b/>
          <w:bCs/>
        </w:rPr>
        <w:t>Mediation Analysis</w:t>
      </w:r>
    </w:p>
    <w:p w:rsidR="00AC023F" w:rsidRDefault="001C621F">
      <w:pPr>
        <w:pStyle w:val="BodyText"/>
      </w:pPr>
      <w:r>
        <w:t>To test whether education mediates the wealth-early marriage relationship, we estimated mediation models:</w:t>
      </w:r>
    </w:p>
    <w:p w:rsidR="00AC023F" w:rsidRDefault="001C621F">
      <w:pPr>
        <w:pStyle w:val="Compact"/>
        <w:numPr>
          <w:ilvl w:val="0"/>
          <w:numId w:val="9"/>
        </w:numPr>
      </w:pPr>
      <w:r>
        <w:rPr>
          <w:b/>
          <w:bCs/>
        </w:rPr>
        <w:t>Total effect (c)</w:t>
      </w:r>
      <w:r>
        <w:t>: Wealth → Early Marriage</w:t>
      </w:r>
    </w:p>
    <w:p w:rsidR="00AC023F" w:rsidRDefault="001C621F">
      <w:pPr>
        <w:pStyle w:val="Compact"/>
        <w:numPr>
          <w:ilvl w:val="0"/>
          <w:numId w:val="9"/>
        </w:numPr>
      </w:pPr>
      <w:r>
        <w:rPr>
          <w:b/>
          <w:bCs/>
        </w:rPr>
        <w:t>Path a</w:t>
      </w:r>
      <w:r>
        <w:t>: Wealth → Education</w:t>
      </w:r>
    </w:p>
    <w:p w:rsidR="00AC023F" w:rsidRDefault="001C621F">
      <w:pPr>
        <w:pStyle w:val="Compact"/>
        <w:numPr>
          <w:ilvl w:val="0"/>
          <w:numId w:val="9"/>
        </w:numPr>
      </w:pPr>
      <w:r>
        <w:rPr>
          <w:b/>
          <w:bCs/>
        </w:rPr>
        <w:t>Path b</w:t>
      </w:r>
      <w:r>
        <w:t>: Education → Early Marriage (controlling for wealth)</w:t>
      </w:r>
    </w:p>
    <w:p w:rsidR="00AC023F" w:rsidRDefault="001C621F">
      <w:pPr>
        <w:pStyle w:val="Compact"/>
        <w:numPr>
          <w:ilvl w:val="0"/>
          <w:numId w:val="9"/>
        </w:numPr>
      </w:pPr>
      <w:r>
        <w:rPr>
          <w:b/>
          <w:bCs/>
        </w:rPr>
        <w:t>Direct effect (c’)</w:t>
      </w:r>
      <w:r>
        <w:t>: Wealth → Early Marriage (controlling for education)</w:t>
      </w:r>
    </w:p>
    <w:p w:rsidR="00AC023F" w:rsidRDefault="001C621F">
      <w:pPr>
        <w:pStyle w:val="Compact"/>
        <w:numPr>
          <w:ilvl w:val="0"/>
          <w:numId w:val="9"/>
        </w:numPr>
      </w:pPr>
      <w:r>
        <w:rPr>
          <w:b/>
          <w:bCs/>
        </w:rPr>
        <w:t>Indirect effect (a × b)</w:t>
      </w:r>
      <w:r>
        <w:t>: Mediated effect through education</w:t>
      </w:r>
    </w:p>
    <w:p w:rsidR="00AC023F" w:rsidRDefault="001C621F">
      <w:pPr>
        <w:pStyle w:val="FirstParagraph"/>
      </w:pPr>
      <w:r>
        <w:t>Proportion mediated = (Indirect effect) / (Total effect). Bootstrap standard errors (500 replications) provided confidence intervals for indirect effects.</w:t>
      </w:r>
    </w:p>
    <w:p w:rsidR="00AC023F" w:rsidRDefault="001C621F">
      <w:pPr>
        <w:pStyle w:val="Heading4"/>
      </w:pPr>
      <w:bookmarkStart w:id="56" w:name="subgroup-and-sensitivity-analyses"/>
      <w:bookmarkEnd w:id="55"/>
      <w:r>
        <w:t>3.4.4 Subgroup and Sensitivity Analyses</w:t>
      </w:r>
    </w:p>
    <w:p w:rsidR="00AC023F" w:rsidRDefault="001C621F">
      <w:pPr>
        <w:pStyle w:val="FirstParagraph"/>
      </w:pPr>
      <w:r>
        <w:rPr>
          <w:b/>
          <w:bCs/>
        </w:rPr>
        <w:t>Subgroup Analysis</w:t>
      </w:r>
    </w:p>
    <w:p w:rsidR="00AC023F" w:rsidRDefault="001C621F">
      <w:pPr>
        <w:pStyle w:val="BodyText"/>
      </w:pPr>
      <w:r>
        <w:lastRenderedPageBreak/>
        <w:t>We estimated separate determinants models for rural and urban subsamples to assess whether predictor effects differed by residence. Similarly, we examined regional heterogeneity and temporal changes by estimating year-specific models.</w:t>
      </w:r>
    </w:p>
    <w:p w:rsidR="00AC023F" w:rsidRDefault="001C621F">
      <w:pPr>
        <w:pStyle w:val="BodyText"/>
      </w:pPr>
      <w:r>
        <w:rPr>
          <w:b/>
          <w:bCs/>
        </w:rPr>
        <w:t>Interaction Effects</w:t>
      </w:r>
    </w:p>
    <w:p w:rsidR="00AC023F" w:rsidRDefault="001C621F">
      <w:pPr>
        <w:pStyle w:val="BodyText"/>
      </w:pPr>
      <w:r>
        <w:t>We tested interactions between education and wealth, and between education and residence, to assess whether education effects varied by socioeconomic status or geographic context. Significant interactions would indicate that interventions targeting education may have differential impacts across wealth or residence strata.</w:t>
      </w:r>
    </w:p>
    <w:p w:rsidR="00AC023F" w:rsidRDefault="001C621F">
      <w:pPr>
        <w:pStyle w:val="BodyText"/>
      </w:pPr>
      <w:r>
        <w:rPr>
          <w:b/>
          <w:bCs/>
        </w:rPr>
        <w:t>Sensitivity Analyses</w:t>
      </w:r>
    </w:p>
    <w:p w:rsidR="00AC023F" w:rsidRDefault="001C621F">
      <w:pPr>
        <w:numPr>
          <w:ilvl w:val="0"/>
          <w:numId w:val="10"/>
        </w:numPr>
      </w:pPr>
      <w:r>
        <w:rPr>
          <w:b/>
          <w:bCs/>
        </w:rPr>
        <w:t>Age-restricted sample (20–24 years)</w:t>
      </w:r>
      <w:r>
        <w:t>: Younger cohorts experienced recent marriage contexts, reducing recall bias but limiting sample size. Comparing estimates across age groups tests robustness to age selection.</w:t>
      </w:r>
    </w:p>
    <w:p w:rsidR="00AC023F" w:rsidRDefault="001C621F">
      <w:pPr>
        <w:numPr>
          <w:ilvl w:val="0"/>
          <w:numId w:val="10"/>
        </w:numPr>
      </w:pPr>
      <w:r>
        <w:rPr>
          <w:b/>
          <w:bCs/>
        </w:rPr>
        <w:t>Alternative early marriage definition (&lt;15 years)</w:t>
      </w:r>
      <w:r>
        <w:t>: “Very early marriage” (before age 15) represents a more extreme form. Analyzing this outcome tests whether determinants and consequences differ for the youngest brides.</w:t>
      </w:r>
    </w:p>
    <w:p w:rsidR="00AC023F" w:rsidRDefault="001C621F">
      <w:pPr>
        <w:numPr>
          <w:ilvl w:val="0"/>
          <w:numId w:val="10"/>
        </w:numPr>
      </w:pPr>
      <w:r>
        <w:rPr>
          <w:b/>
          <w:bCs/>
        </w:rPr>
        <w:t>Excluding influential observations</w:t>
      </w:r>
      <w:r>
        <w:t>: Cook’s distance identified observations with high leverage. Re-estimating models excluding influential cases (Cook’s D &gt; 4/n) tested robustness to outliers.</w:t>
      </w:r>
    </w:p>
    <w:p w:rsidR="00AC023F" w:rsidRDefault="001C621F">
      <w:pPr>
        <w:pStyle w:val="Heading3"/>
      </w:pPr>
      <w:bookmarkStart w:id="57" w:name="missing-data"/>
      <w:bookmarkStart w:id="58" w:name="_Toc226965923"/>
      <w:bookmarkEnd w:id="51"/>
      <w:bookmarkEnd w:id="56"/>
      <w:r>
        <w:t>3.5 Missing Data</w:t>
      </w:r>
      <w:bookmarkEnd w:id="58"/>
    </w:p>
    <w:p w:rsidR="00AC023F" w:rsidRDefault="001C621F">
      <w:pPr>
        <w:pStyle w:val="FirstParagraph"/>
      </w:pPr>
      <w:r>
        <w:t>Missing data were minimal (&lt;1% for most variables). Ethnicity had the highest missingness (0.002%). We employed complete-case analysis, excluding observations with missing values on variables included in specific models. Given low missingness rates, this approach introduces negligible bias relative to more complex imputation methods.</w:t>
      </w:r>
    </w:p>
    <w:p w:rsidR="00AC023F" w:rsidRDefault="001C621F">
      <w:pPr>
        <w:pStyle w:val="Heading3"/>
      </w:pPr>
      <w:bookmarkStart w:id="59" w:name="statistical-software"/>
      <w:bookmarkStart w:id="60" w:name="_Toc226965924"/>
      <w:bookmarkEnd w:id="57"/>
      <w:r>
        <w:t>3.6 Statistical Software</w:t>
      </w:r>
      <w:bookmarkEnd w:id="60"/>
    </w:p>
    <w:p w:rsidR="00AC023F" w:rsidRDefault="001C621F">
      <w:pPr>
        <w:pStyle w:val="FirstParagraph"/>
      </w:pPr>
      <w:r>
        <w:t xml:space="preserve">All analyses were conducted in Python 3.11.9 using the following packages: - </w:t>
      </w:r>
      <w:r>
        <w:rPr>
          <w:b/>
          <w:bCs/>
        </w:rPr>
        <w:t>pandas (2.3.3)</w:t>
      </w:r>
      <w:r>
        <w:t xml:space="preserve">: Data manipulation - </w:t>
      </w:r>
      <w:r>
        <w:rPr>
          <w:b/>
          <w:bCs/>
        </w:rPr>
        <w:t>numpy (2.4.0)</w:t>
      </w:r>
      <w:r>
        <w:t xml:space="preserve">: Numerical computing - </w:t>
      </w:r>
      <w:r>
        <w:rPr>
          <w:b/>
          <w:bCs/>
        </w:rPr>
        <w:t>statsmodels (0.14.6)</w:t>
      </w:r>
      <w:r>
        <w:t xml:space="preserve">: Regression models, survival analysis - </w:t>
      </w:r>
      <w:r>
        <w:rPr>
          <w:b/>
          <w:bCs/>
        </w:rPr>
        <w:t>scikit-learn (1.5.0)</w:t>
      </w:r>
      <w:r>
        <w:t xml:space="preserve">: Machine learning, propensity score matching - </w:t>
      </w:r>
      <w:r>
        <w:rPr>
          <w:b/>
          <w:bCs/>
        </w:rPr>
        <w:t>matplotlib (3.10.8) and seaborn (0.13.2)</w:t>
      </w:r>
      <w:r>
        <w:t xml:space="preserve">: Data visualization - </w:t>
      </w:r>
      <w:r>
        <w:rPr>
          <w:b/>
          <w:bCs/>
        </w:rPr>
        <w:t>scipy (1.16.3)</w:t>
      </w:r>
      <w:r>
        <w:t>: Statistical tests</w:t>
      </w:r>
    </w:p>
    <w:p w:rsidR="00AC023F" w:rsidRDefault="001C621F">
      <w:pPr>
        <w:pStyle w:val="BodyText"/>
      </w:pPr>
      <w:r>
        <w:t>Complex survey design (stratification, clustering, weights) was incorporated using statsmodels’ survey capabilities where available, and manual weight application elsewhere. All reported standard errors account for survey design unless otherwise noted.</w:t>
      </w:r>
    </w:p>
    <w:p w:rsidR="00AC023F" w:rsidRDefault="001C621F">
      <w:pPr>
        <w:pStyle w:val="Heading3"/>
      </w:pPr>
      <w:bookmarkStart w:id="61" w:name="ethical-considerations"/>
      <w:bookmarkStart w:id="62" w:name="_Toc226965925"/>
      <w:bookmarkEnd w:id="59"/>
      <w:r>
        <w:t>3.7 Ethical Considerations</w:t>
      </w:r>
      <w:bookmarkEnd w:id="62"/>
    </w:p>
    <w:p w:rsidR="00AC023F" w:rsidRDefault="001C621F">
      <w:pPr>
        <w:pStyle w:val="FirstParagraph"/>
      </w:pPr>
      <w:r>
        <w:t xml:space="preserve">DHS data are publicly available through the DHS Program website following approval of data access requests. Informed consent was obtained from all survey respondents </w:t>
      </w:r>
      <w:r>
        <w:lastRenderedPageBreak/>
        <w:t>during original data collection, following protocols approved by ICF Institutional Review Board and Ethiopia’s National Research Ethics Review Committee. This secondary data analysis involves no direct contact with human subjects and uses de-identified data, thus requiring no additional ethical clearance. All analyses adhere to DHS data use agreements, including prohibitions on attempting to identify individuals.</w:t>
      </w:r>
    </w:p>
    <w:p w:rsidR="00AC023F" w:rsidRDefault="00AC023F"/>
    <w:p w:rsidR="00AC023F" w:rsidRDefault="001C621F">
      <w:pPr>
        <w:pStyle w:val="Heading2"/>
      </w:pPr>
      <w:bookmarkStart w:id="63" w:name="results"/>
      <w:bookmarkStart w:id="64" w:name="_Toc226965926"/>
      <w:bookmarkEnd w:id="41"/>
      <w:bookmarkEnd w:id="61"/>
      <w:r>
        <w:t>4. RESULTS</w:t>
      </w:r>
      <w:bookmarkEnd w:id="64"/>
    </w:p>
    <w:p w:rsidR="00AC023F" w:rsidRDefault="001C621F">
      <w:pPr>
        <w:pStyle w:val="Heading3"/>
      </w:pPr>
      <w:bookmarkStart w:id="65" w:name="sample-characteristics"/>
      <w:bookmarkStart w:id="66" w:name="_Toc226965927"/>
      <w:r>
        <w:t>4.1 Sample Characteristics</w:t>
      </w:r>
      <w:bookmarkEnd w:id="66"/>
    </w:p>
    <w:p w:rsidR="00AC023F" w:rsidRDefault="001C621F">
      <w:pPr>
        <w:pStyle w:val="FirstParagraph"/>
      </w:pPr>
      <w:r>
        <w:t xml:space="preserve">The pooled analytical sample comprised </w:t>
      </w:r>
      <w:r>
        <w:rPr>
          <w:b/>
          <w:bCs/>
        </w:rPr>
        <w:t>41,247 ever-married women aged 20–49 years</w:t>
      </w:r>
      <w:r>
        <w:t xml:space="preserve"> across four survey rounds: 2000 (n=10,337), 2005 (n=9,354), 2011 (n=10,939), and 2016 (n=10,617). Overall, </w:t>
      </w:r>
      <w:r>
        <w:rPr>
          <w:b/>
          <w:bCs/>
        </w:rPr>
        <w:t>63.7%</w:t>
      </w:r>
      <w:r>
        <w:t xml:space="preserve"> of women (n=26,259) reported marrying before age 18, meeting the study definition of early marriage. The mean age at first marriage was 16.2 years (SD=3.1), with substantial variation ranging from 8 to 45 years.</w:t>
      </w:r>
    </w:p>
    <w:p w:rsidR="00AC023F" w:rsidRDefault="001C621F">
      <w:pPr>
        <w:pStyle w:val="BodyText"/>
      </w:pPr>
      <w:r>
        <w:t xml:space="preserve">Sample distribution reflected Ethiopia’s predominantly rural character, with </w:t>
      </w:r>
      <w:r>
        <w:rPr>
          <w:b/>
          <w:bCs/>
        </w:rPr>
        <w:t>74.0%</w:t>
      </w:r>
      <w:r>
        <w:t xml:space="preserve"> of respondents residing in rural areas and 26.0% in urban centers. Regional representation aligned with population distribution: Oromia (largest region) contributed 23.8% of the sample, followed by Amhara (22.1%), SNNPR (20.3%), Tigray (11.2%), and smaller proportions from other regions.</w:t>
      </w:r>
    </w:p>
    <w:p w:rsidR="00AC023F" w:rsidRDefault="001C621F">
      <w:pPr>
        <w:pStyle w:val="BodyText"/>
      </w:pPr>
      <w:r>
        <w:t xml:space="preserve">Educational attainment was low: </w:t>
      </w:r>
      <w:r>
        <w:rPr>
          <w:b/>
          <w:bCs/>
        </w:rPr>
        <w:t>68.1%</w:t>
      </w:r>
      <w:r>
        <w:t xml:space="preserve"> of women reported no formal education, 19.6% completed primary education, 10.2% secondary, and only 2.1% higher education. Mean years of schooling was 2.4 years (SD=3.5). Wealth distribution showed concentration in lower quintiles: poorest (49.7%), poorer (12.6%), middle (4.9%), richer (6.0%), and richest (9.4%), reflecting Ethiopia’s predominantly low-income population.</w:t>
      </w:r>
    </w:p>
    <w:p w:rsidR="00AC023F" w:rsidRDefault="001C621F">
      <w:pPr>
        <w:pStyle w:val="BodyText"/>
      </w:pPr>
      <w:r>
        <w:t>Employment rates varied considerably: 52.3% of women were currently working, predominantly in agricultural and informal sectors. Mean children ever born was 4.2 (SD=2.6), with higher fertility in earlier survey rounds and rural areas.</w:t>
      </w:r>
    </w:p>
    <w:p w:rsidR="00AC023F" w:rsidRDefault="001C621F">
      <w:pPr>
        <w:pStyle w:val="Heading3"/>
      </w:pPr>
      <w:bookmarkStart w:id="67" w:name="X0e47ddbedd9bd966d6d3f63a7418e3e3f550d0e"/>
      <w:bookmarkStart w:id="68" w:name="_Toc226965928"/>
      <w:bookmarkEnd w:id="65"/>
      <w:r>
        <w:t>4.2 Trends in Early Marriage Prevalence (2000–2016)</w:t>
      </w:r>
      <w:bookmarkEnd w:id="68"/>
    </w:p>
    <w:p w:rsidR="00AC023F" w:rsidRDefault="001C621F">
      <w:pPr>
        <w:pStyle w:val="FirstParagraph"/>
      </w:pPr>
      <w:r>
        <w:t xml:space="preserve">Early marriage prevalence declined modestly but significantly over the 16-year study period. In </w:t>
      </w:r>
      <w:r>
        <w:rPr>
          <w:b/>
          <w:bCs/>
        </w:rPr>
        <w:t>2000</w:t>
      </w:r>
      <w:r>
        <w:t xml:space="preserve">, weighted prevalence stood at </w:t>
      </w:r>
      <w:r>
        <w:rPr>
          <w:b/>
          <w:bCs/>
        </w:rPr>
        <w:t>68.5%</w:t>
      </w:r>
      <w:r>
        <w:t xml:space="preserve"> (95% CI: 67.7–69.5%), decreasing to </w:t>
      </w:r>
      <w:r>
        <w:rPr>
          <w:b/>
          <w:bCs/>
        </w:rPr>
        <w:t>66.6%</w:t>
      </w:r>
      <w:r>
        <w:t xml:space="preserve"> (95% CI: 65.6–67.6%) in 2005, </w:t>
      </w:r>
      <w:r>
        <w:rPr>
          <w:b/>
          <w:bCs/>
        </w:rPr>
        <w:t>61.6%</w:t>
      </w:r>
      <w:r>
        <w:t xml:space="preserve"> (95% CI: 60.7–62.5%) in 2011, and </w:t>
      </w:r>
      <w:r>
        <w:rPr>
          <w:b/>
          <w:bCs/>
        </w:rPr>
        <w:t>58.5%</w:t>
      </w:r>
      <w:r>
        <w:t xml:space="preserve"> (95% CI: 57.5–59.4%) in 2016. This represents an absolute decline of </w:t>
      </w:r>
      <w:r>
        <w:rPr>
          <w:b/>
          <w:bCs/>
        </w:rPr>
        <w:t>10.1 percentage points</w:t>
      </w:r>
      <w:r>
        <w:t xml:space="preserve"> over 16 years, or approximately 0.63 percentage points per year. The trend was statistically significant (p&lt;0.001 for linear trend test), indicating genuine temporal change rather than sampling variability.</w:t>
      </w:r>
    </w:p>
    <w:p w:rsidR="00AC023F" w:rsidRDefault="001C621F">
      <w:pPr>
        <w:pStyle w:val="BodyText"/>
      </w:pPr>
      <w:r>
        <w:t>Despite this national-level progress, prevalence remained alarmingly high, with nearly six in ten women marrying before age 18 as of 2016. The pace of decline decelerated over time: the 2000–2005 period showed minimal change (1.9 percentage points), followed by larger declines during 2005–2011 (5.0 points) and modest continued decline in 2011–2016 (3.1 points).</w:t>
      </w:r>
    </w:p>
    <w:p w:rsidR="001C621F" w:rsidRDefault="001C621F" w:rsidP="001C621F">
      <w:pPr>
        <w:pStyle w:val="NormalWeb"/>
      </w:pPr>
      <w:r>
        <w:rPr>
          <w:noProof/>
        </w:rPr>
        <w:lastRenderedPageBreak/>
        <w:drawing>
          <wp:inline distT="0" distB="0" distL="0" distR="0">
            <wp:extent cx="5943600" cy="3554217"/>
            <wp:effectExtent l="0" t="0" r="0" b="0"/>
            <wp:docPr id="2" name="Picture 2" descr="C:\Users\hp\Desktop\ethiopia-early-marriage-dhs\reports\figures\figure1_trend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Desktop\ethiopia-early-marriage-dhs\reports\figures\figure1_trend_overal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54217"/>
                    </a:xfrm>
                    <a:prstGeom prst="rect">
                      <a:avLst/>
                    </a:prstGeom>
                    <a:noFill/>
                    <a:ln>
                      <a:noFill/>
                    </a:ln>
                  </pic:spPr>
                </pic:pic>
              </a:graphicData>
            </a:graphic>
          </wp:inline>
        </w:drawing>
      </w:r>
    </w:p>
    <w:p w:rsidR="001C621F" w:rsidRDefault="001C621F">
      <w:pPr>
        <w:pStyle w:val="BodyText"/>
      </w:pPr>
    </w:p>
    <w:p w:rsidR="00AC023F" w:rsidRDefault="001C621F">
      <w:pPr>
        <w:pStyle w:val="BodyText"/>
      </w:pPr>
      <w:r>
        <w:rPr>
          <w:b/>
          <w:bCs/>
        </w:rPr>
        <w:t>Figure 1</w:t>
      </w:r>
      <w:r>
        <w:t xml:space="preserve"> (see saved outputs) displays the temporal trend with error bars representing 95% confidence intervals, illustrating both the downward trajectory and the deceleration in later periods.</w:t>
      </w:r>
    </w:p>
    <w:p w:rsidR="00AC023F" w:rsidRDefault="001C621F">
      <w:pPr>
        <w:pStyle w:val="Heading3"/>
      </w:pPr>
      <w:bookmarkStart w:id="69" w:name="X840d724511a0268c8cf68a5e330aa3fc6b5f635"/>
      <w:bookmarkStart w:id="70" w:name="_Toc226965929"/>
      <w:bookmarkEnd w:id="67"/>
      <w:r>
        <w:t>4.3 Prevalence by Residence and Geographic Location</w:t>
      </w:r>
      <w:bookmarkEnd w:id="70"/>
    </w:p>
    <w:p w:rsidR="00AC023F" w:rsidRDefault="001C621F">
      <w:pPr>
        <w:pStyle w:val="Heading4"/>
      </w:pPr>
      <w:bookmarkStart w:id="71" w:name="ruralurban-disparities"/>
      <w:r>
        <w:t>4.3.1 Rural–Urban Disparities</w:t>
      </w:r>
    </w:p>
    <w:p w:rsidR="00AC023F" w:rsidRDefault="001C621F">
      <w:pPr>
        <w:pStyle w:val="FirstParagraph"/>
      </w:pPr>
      <w:r>
        <w:t xml:space="preserve">Stark rural–urban differentials persisted throughout the study period, though absolute gaps narrowed slightly. In </w:t>
      </w:r>
      <w:r>
        <w:rPr>
          <w:b/>
          <w:bCs/>
        </w:rPr>
        <w:t>2000</w:t>
      </w:r>
      <w:r>
        <w:t xml:space="preserve">, rural prevalence was </w:t>
      </w:r>
      <w:r>
        <w:rPr>
          <w:b/>
          <w:bCs/>
        </w:rPr>
        <w:t>71.6%</w:t>
      </w:r>
      <w:r>
        <w:t xml:space="preserve"> (95% CI: 70.6–72.6%) versus </w:t>
      </w:r>
      <w:r>
        <w:rPr>
          <w:b/>
          <w:bCs/>
        </w:rPr>
        <w:t>58.7%</w:t>
      </w:r>
      <w:r>
        <w:t xml:space="preserve"> (95% CI: 56.8–60.7%) in urban areas—a gap of 12.9 percentage points. By </w:t>
      </w:r>
      <w:r>
        <w:rPr>
          <w:b/>
          <w:bCs/>
        </w:rPr>
        <w:t>2016</w:t>
      </w:r>
      <w:r>
        <w:t xml:space="preserve">, rural prevalence declined to </w:t>
      </w:r>
      <w:r>
        <w:rPr>
          <w:b/>
          <w:bCs/>
        </w:rPr>
        <w:t>64.0%</w:t>
      </w:r>
      <w:r>
        <w:t xml:space="preserve"> (95% CI: 62.9–65.1%) while urban prevalence fell to </w:t>
      </w:r>
      <w:r>
        <w:rPr>
          <w:b/>
          <w:bCs/>
        </w:rPr>
        <w:t>44.7%</w:t>
      </w:r>
      <w:r>
        <w:t xml:space="preserve"> (95% CI: 43.0–46.5%), narrowing the gap to 19.3 percentage points.</w:t>
      </w:r>
    </w:p>
    <w:p w:rsidR="00AC023F" w:rsidRDefault="001C621F">
      <w:pPr>
        <w:pStyle w:val="BodyText"/>
      </w:pPr>
      <w:r>
        <w:t xml:space="preserve">Paradoxically, the rural–urban gap </w:t>
      </w:r>
      <w:r>
        <w:rPr>
          <w:b/>
          <w:bCs/>
        </w:rPr>
        <w:t>widened</w:t>
      </w:r>
      <w:r>
        <w:t xml:space="preserve"> over time despite declines in both settings, suggesting that urban areas experienced faster rates of change. Urban prevalence declined by 14.0 percentage points (23.8% relative decline), while rural prevalence fell by 7.6 points (10.6% relative decline). This pattern implies that urbanization processes, improved schooling access, and shifting norms are transforming urban marriage practices more rapidly than rural contexts.</w:t>
      </w:r>
    </w:p>
    <w:p w:rsidR="001C621F" w:rsidRDefault="001C621F">
      <w:pPr>
        <w:pStyle w:val="BodyText"/>
      </w:pPr>
      <w:r>
        <w:rPr>
          <w:noProof/>
          <w:lang w:eastAsia="en-US"/>
        </w:rPr>
        <w:lastRenderedPageBreak/>
        <w:drawing>
          <wp:inline distT="0" distB="0" distL="0" distR="0">
            <wp:extent cx="5943600" cy="3534711"/>
            <wp:effectExtent l="0" t="0" r="0" b="0"/>
            <wp:docPr id="3" name="Picture 3" descr="C:\Users\hp\Desktop\ethiopia-early-marriage-dhs\reports\figures\figure2_trend_by_res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Desktop\ethiopia-early-marriage-dhs\reports\figures\figure2_trend_by_residenc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34711"/>
                    </a:xfrm>
                    <a:prstGeom prst="rect">
                      <a:avLst/>
                    </a:prstGeom>
                    <a:noFill/>
                    <a:ln>
                      <a:noFill/>
                    </a:ln>
                  </pic:spPr>
                </pic:pic>
              </a:graphicData>
            </a:graphic>
          </wp:inline>
        </w:drawing>
      </w:r>
    </w:p>
    <w:p w:rsidR="00AC023F" w:rsidRDefault="001C621F">
      <w:pPr>
        <w:pStyle w:val="BodyText"/>
      </w:pPr>
      <w:r>
        <w:rPr>
          <w:b/>
          <w:bCs/>
        </w:rPr>
        <w:t>Figure 2</w:t>
      </w:r>
      <w:r>
        <w:t xml:space="preserve"> illustrates diverging trends by residence, with urban areas showing steeper </w:t>
      </w:r>
      <w:proofErr w:type="gramStart"/>
      <w:r>
        <w:t>decline</w:t>
      </w:r>
      <w:proofErr w:type="gramEnd"/>
      <w:r>
        <w:t xml:space="preserve"> slopes than rural areas.</w:t>
      </w:r>
    </w:p>
    <w:p w:rsidR="00AC023F" w:rsidRDefault="001C621F">
      <w:pPr>
        <w:pStyle w:val="Heading4"/>
      </w:pPr>
      <w:bookmarkStart w:id="72" w:name="regional-variations-2016"/>
      <w:bookmarkEnd w:id="71"/>
      <w:r>
        <w:t>4.3.2 Regional Variations (2016)</w:t>
      </w:r>
    </w:p>
    <w:p w:rsidR="00AC023F" w:rsidRDefault="001C621F">
      <w:pPr>
        <w:pStyle w:val="FirstParagraph"/>
      </w:pPr>
      <w:r>
        <w:t xml:space="preserve">Regional heterogeneity in early marriage prevalence was pronounced in the most recent survey (2016). </w:t>
      </w:r>
      <w:r>
        <w:rPr>
          <w:b/>
          <w:bCs/>
        </w:rPr>
        <w:t>Afar</w:t>
      </w:r>
      <w:r>
        <w:t xml:space="preserve"> region exhibited the highest prevalence at </w:t>
      </w:r>
      <w:r>
        <w:rPr>
          <w:b/>
          <w:bCs/>
        </w:rPr>
        <w:t>73.1%</w:t>
      </w:r>
      <w:r>
        <w:t xml:space="preserve"> (95% CI: 70.0–76.1%), followed by </w:t>
      </w:r>
      <w:r>
        <w:rPr>
          <w:b/>
          <w:bCs/>
        </w:rPr>
        <w:t>Amhara</w:t>
      </w:r>
      <w:r>
        <w:t xml:space="preserve"> at </w:t>
      </w:r>
      <w:r>
        <w:rPr>
          <w:b/>
          <w:bCs/>
        </w:rPr>
        <w:t>72.9%</w:t>
      </w:r>
      <w:r>
        <w:t xml:space="preserve"> (95% CI: 70.4–75.3%). These regions, concentrated in northern Ethiopia, maintain strong traditional marriage customs where early marriage is deeply embedded in cultural practices.</w:t>
      </w:r>
    </w:p>
    <w:p w:rsidR="00AC023F" w:rsidRDefault="001C621F">
      <w:pPr>
        <w:pStyle w:val="BodyText"/>
      </w:pPr>
      <w:r>
        <w:rPr>
          <w:b/>
          <w:bCs/>
        </w:rPr>
        <w:t>Benishangul-Gumuz</w:t>
      </w:r>
      <w:r>
        <w:t xml:space="preserve"> (62.9%, 95% CI: 59.6–66.2%), </w:t>
      </w:r>
      <w:r>
        <w:rPr>
          <w:b/>
          <w:bCs/>
        </w:rPr>
        <w:t>Tigray</w:t>
      </w:r>
      <w:r>
        <w:t xml:space="preserve"> (61.7%, 95% CI: 58.9–64.5%), and </w:t>
      </w:r>
      <w:r>
        <w:rPr>
          <w:b/>
          <w:bCs/>
        </w:rPr>
        <w:t>Oromia</w:t>
      </w:r>
      <w:r>
        <w:t xml:space="preserve"> (60.5%, 95% CI: 57.9–63.1%) showed moderate-to-high prevalence. Mid-range regions included </w:t>
      </w:r>
      <w:r>
        <w:rPr>
          <w:b/>
          <w:bCs/>
        </w:rPr>
        <w:t>Gambela</w:t>
      </w:r>
      <w:r>
        <w:t xml:space="preserve"> (59.3%), </w:t>
      </w:r>
      <w:r>
        <w:rPr>
          <w:b/>
          <w:bCs/>
        </w:rPr>
        <w:t>SNNPR</w:t>
      </w:r>
      <w:r>
        <w:t xml:space="preserve"> (56.4%), and </w:t>
      </w:r>
      <w:r>
        <w:rPr>
          <w:b/>
          <w:bCs/>
        </w:rPr>
        <w:t>Somali</w:t>
      </w:r>
      <w:r>
        <w:t xml:space="preserve"> (53.3%). </w:t>
      </w:r>
      <w:r>
        <w:rPr>
          <w:b/>
          <w:bCs/>
        </w:rPr>
        <w:t>Harari</w:t>
      </w:r>
      <w:r>
        <w:t xml:space="preserve"> region reported 50.6% prevalence.</w:t>
      </w:r>
    </w:p>
    <w:p w:rsidR="00AC023F" w:rsidRDefault="001C621F">
      <w:pPr>
        <w:pStyle w:val="BodyText"/>
      </w:pPr>
      <w:r>
        <w:t xml:space="preserve">In stark contrast, </w:t>
      </w:r>
      <w:r>
        <w:rPr>
          <w:b/>
          <w:bCs/>
        </w:rPr>
        <w:t>Addis Ababa</w:t>
      </w:r>
      <w:r>
        <w:t xml:space="preserve">, Ethiopia’s capital and largest city, exhibited dramatically lower prevalence at </w:t>
      </w:r>
      <w:r>
        <w:rPr>
          <w:b/>
          <w:bCs/>
        </w:rPr>
        <w:t>30.0%</w:t>
      </w:r>
      <w:r>
        <w:t xml:space="preserve"> (95% CI: 26.9–33.1%)—less than half the national average and less than one-third the rate in Afar and Amhara. This urban-centric pattern reflects concentrated access to education, economic opportunities, exposure to modernizing influences, and weaker adherence to traditional norms.</w:t>
      </w:r>
    </w:p>
    <w:p w:rsidR="00700E6E" w:rsidRDefault="00700E6E">
      <w:pPr>
        <w:pStyle w:val="BodyText"/>
      </w:pPr>
      <w:r>
        <w:rPr>
          <w:noProof/>
          <w:lang w:eastAsia="en-US"/>
        </w:rPr>
        <w:lastRenderedPageBreak/>
        <w:drawing>
          <wp:inline distT="0" distB="0" distL="0" distR="0">
            <wp:extent cx="5943600" cy="3940608"/>
            <wp:effectExtent l="0" t="0" r="0" b="0"/>
            <wp:docPr id="4" name="Picture 4" descr="C:\Users\hp\Desktop\ethiopia-early-marriage-dhs\reports\figures\figure3_regional_variation_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esktop\ethiopia-early-marriage-dhs\reports\figures\figure3_regional_variation_201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40608"/>
                    </a:xfrm>
                    <a:prstGeom prst="rect">
                      <a:avLst/>
                    </a:prstGeom>
                    <a:noFill/>
                    <a:ln>
                      <a:noFill/>
                    </a:ln>
                  </pic:spPr>
                </pic:pic>
              </a:graphicData>
            </a:graphic>
          </wp:inline>
        </w:drawing>
      </w:r>
    </w:p>
    <w:p w:rsidR="00AC023F" w:rsidRDefault="001C621F">
      <w:pPr>
        <w:pStyle w:val="BodyText"/>
      </w:pPr>
      <w:r>
        <w:rPr>
          <w:b/>
          <w:bCs/>
        </w:rPr>
        <w:t>Figure 3</w:t>
      </w:r>
      <w:r>
        <w:t xml:space="preserve"> presents a horizontal bar chart of 2016 regional prevalence ranked from </w:t>
      </w:r>
      <w:proofErr w:type="gramStart"/>
      <w:r>
        <w:t>highest</w:t>
      </w:r>
      <w:proofErr w:type="gramEnd"/>
      <w:r>
        <w:t xml:space="preserve"> to lowest, visually emphasizing the stark Amhara/Afar versus Addis Ababa contrast.</w:t>
      </w:r>
    </w:p>
    <w:p w:rsidR="00AC023F" w:rsidRDefault="001C621F">
      <w:pPr>
        <w:pStyle w:val="BodyText"/>
      </w:pPr>
      <w:r>
        <w:t>Regional patterns have remained relatively stable over time, suggesting that cultural and structural factors driving regional differences are persistent and not rapidly converging.</w:t>
      </w:r>
    </w:p>
    <w:p w:rsidR="00AC023F" w:rsidRDefault="001C621F">
      <w:pPr>
        <w:pStyle w:val="Heading3"/>
      </w:pPr>
      <w:bookmarkStart w:id="73" w:name="prevalence-by-socioeconomic-status"/>
      <w:bookmarkStart w:id="74" w:name="_Toc226965930"/>
      <w:bookmarkEnd w:id="69"/>
      <w:bookmarkEnd w:id="72"/>
      <w:r>
        <w:t>4.4 Prevalence by Socioeconomic Status</w:t>
      </w:r>
      <w:bookmarkEnd w:id="74"/>
    </w:p>
    <w:p w:rsidR="00AC023F" w:rsidRDefault="001C621F">
      <w:pPr>
        <w:pStyle w:val="Heading4"/>
      </w:pPr>
      <w:bookmarkStart w:id="75" w:name="wealth-gradient"/>
      <w:r>
        <w:t>4.4.1 Wealth Gradient</w:t>
      </w:r>
    </w:p>
    <w:p w:rsidR="00AC023F" w:rsidRDefault="001C621F">
      <w:pPr>
        <w:pStyle w:val="FirstParagraph"/>
      </w:pPr>
      <w:r>
        <w:t xml:space="preserve">A strong negative wealth gradient characterized early marriage prevalence. In </w:t>
      </w:r>
      <w:r>
        <w:rPr>
          <w:b/>
          <w:bCs/>
        </w:rPr>
        <w:t>2016</w:t>
      </w:r>
      <w:r>
        <w:t xml:space="preserve">, women in the </w:t>
      </w:r>
      <w:r>
        <w:rPr>
          <w:b/>
          <w:bCs/>
        </w:rPr>
        <w:t>poorest quintile</w:t>
      </w:r>
      <w:r>
        <w:t xml:space="preserve"> experienced 65.5% prevalence, compared to </w:t>
      </w:r>
      <w:r>
        <w:rPr>
          <w:b/>
          <w:bCs/>
        </w:rPr>
        <w:t>poorer</w:t>
      </w:r>
      <w:r>
        <w:t xml:space="preserve"> (59.4%), </w:t>
      </w:r>
      <w:r>
        <w:rPr>
          <w:b/>
          <w:bCs/>
        </w:rPr>
        <w:t>middle</w:t>
      </w:r>
      <w:r>
        <w:t xml:space="preserve"> (55.8%), </w:t>
      </w:r>
      <w:r>
        <w:rPr>
          <w:b/>
          <w:bCs/>
        </w:rPr>
        <w:t>richer</w:t>
      </w:r>
      <w:r>
        <w:t xml:space="preserve"> (48.9%), and </w:t>
      </w:r>
      <w:r>
        <w:rPr>
          <w:b/>
          <w:bCs/>
        </w:rPr>
        <w:t>richest</w:t>
      </w:r>
      <w:r>
        <w:t xml:space="preserve"> (41.2%) quintiles. This 24.3 percentage point gap between poorest and richest quintiles underscores economic determinants of early marriage.</w:t>
      </w:r>
    </w:p>
    <w:p w:rsidR="00AC023F" w:rsidRDefault="001C621F">
      <w:pPr>
        <w:pStyle w:val="BodyText"/>
      </w:pPr>
      <w:r>
        <w:t>Wealth gradients persisted across all survey years, though differences between quintiles narrowed slightly over time. In 2000, the poorest–richest gap was 22.0 percentage points, expanding to 24.3 points in 2016, suggesting that wealthier households benefited disproportionately from social changes and interventions.</w:t>
      </w:r>
    </w:p>
    <w:p w:rsidR="00AC023F" w:rsidRDefault="001C621F">
      <w:pPr>
        <w:pStyle w:val="BodyText"/>
      </w:pPr>
      <w:r>
        <w:t xml:space="preserve">Within-quintile trends revealed that even the richest quintile experienced high prevalence (41.2% in 2016), indicating that wealth alone does not eliminate early marriage risk. Cultural norms and regional contexts mediate wealth effects, such that </w:t>
      </w:r>
      <w:r>
        <w:lastRenderedPageBreak/>
        <w:t>affluent households in high-prevalence regions (e.g., Amhara) still marry daughters early.</w:t>
      </w:r>
    </w:p>
    <w:p w:rsidR="00700E6E" w:rsidRDefault="00700E6E">
      <w:pPr>
        <w:pStyle w:val="BodyText"/>
      </w:pPr>
      <w:r>
        <w:rPr>
          <w:noProof/>
          <w:lang w:eastAsia="en-US"/>
        </w:rPr>
        <w:drawing>
          <wp:inline distT="0" distB="0" distL="0" distR="0">
            <wp:extent cx="5943600" cy="2939112"/>
            <wp:effectExtent l="0" t="0" r="0" b="0"/>
            <wp:docPr id="5" name="Picture 5" descr="C:\Users\hp\Desktop\ethiopia-early-marriage-dhs\reports\figures\figure4_trend_by_weal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Desktop\ethiopia-early-marriage-dhs\reports\figures\figure4_trend_by_wealt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39112"/>
                    </a:xfrm>
                    <a:prstGeom prst="rect">
                      <a:avLst/>
                    </a:prstGeom>
                    <a:noFill/>
                    <a:ln>
                      <a:noFill/>
                    </a:ln>
                  </pic:spPr>
                </pic:pic>
              </a:graphicData>
            </a:graphic>
          </wp:inline>
        </w:drawing>
      </w:r>
    </w:p>
    <w:p w:rsidR="00700E6E" w:rsidRDefault="00700E6E">
      <w:pPr>
        <w:pStyle w:val="BodyText"/>
      </w:pPr>
    </w:p>
    <w:p w:rsidR="00AC023F" w:rsidRDefault="001C621F">
      <w:pPr>
        <w:pStyle w:val="BodyText"/>
      </w:pPr>
      <w:r>
        <w:rPr>
          <w:b/>
          <w:bCs/>
        </w:rPr>
        <w:t>Figure 4</w:t>
      </w:r>
      <w:r>
        <w:t xml:space="preserve"> displays wealth quintile trends over time, with five colored lines representing quintiles, illustrating both persistent gradients and differential rates of change.</w:t>
      </w:r>
    </w:p>
    <w:p w:rsidR="00AC023F" w:rsidRDefault="001C621F">
      <w:pPr>
        <w:pStyle w:val="Heading4"/>
      </w:pPr>
      <w:bookmarkStart w:id="76" w:name="education-gradient"/>
      <w:bookmarkEnd w:id="75"/>
      <w:r>
        <w:t>4.4.2 Education Gradient</w:t>
      </w:r>
    </w:p>
    <w:p w:rsidR="00AC023F" w:rsidRDefault="001C621F">
      <w:pPr>
        <w:pStyle w:val="FirstParagraph"/>
      </w:pPr>
      <w:r>
        <w:t xml:space="preserve">Education exhibited the strongest inverse association with early marriage. In </w:t>
      </w:r>
      <w:r>
        <w:rPr>
          <w:b/>
          <w:bCs/>
        </w:rPr>
        <w:t>2016</w:t>
      </w:r>
      <w:r>
        <w:t xml:space="preserve">, among women with </w:t>
      </w:r>
      <w:r>
        <w:rPr>
          <w:b/>
          <w:bCs/>
        </w:rPr>
        <w:t>no education</w:t>
      </w:r>
      <w:r>
        <w:t xml:space="preserve">, prevalence reached </w:t>
      </w:r>
      <w:r>
        <w:rPr>
          <w:b/>
          <w:bCs/>
        </w:rPr>
        <w:t>66.3%</w:t>
      </w:r>
      <w:r>
        <w:t xml:space="preserve"> (95% CI: 65.1–67.5%). This declined sharply to </w:t>
      </w:r>
      <w:r>
        <w:rPr>
          <w:b/>
          <w:bCs/>
        </w:rPr>
        <w:t>57.1%</w:t>
      </w:r>
      <w:r>
        <w:t xml:space="preserve"> among </w:t>
      </w:r>
      <w:r>
        <w:rPr>
          <w:b/>
          <w:bCs/>
        </w:rPr>
        <w:t>primary-educated</w:t>
      </w:r>
      <w:r>
        <w:t xml:space="preserve"> women (95% CI: 55.3–58.9%), </w:t>
      </w:r>
      <w:r>
        <w:rPr>
          <w:b/>
          <w:bCs/>
        </w:rPr>
        <w:t>35.7%</w:t>
      </w:r>
      <w:r>
        <w:t xml:space="preserve"> among </w:t>
      </w:r>
      <w:r>
        <w:rPr>
          <w:b/>
          <w:bCs/>
        </w:rPr>
        <w:t>secondary-educated</w:t>
      </w:r>
      <w:r>
        <w:t xml:space="preserve"> women (95% CI: 32.7–38.8%), and only </w:t>
      </w:r>
      <w:r>
        <w:rPr>
          <w:b/>
          <w:bCs/>
        </w:rPr>
        <w:t>21.5%</w:t>
      </w:r>
      <w:r>
        <w:t xml:space="preserve"> among women with </w:t>
      </w:r>
      <w:r>
        <w:rPr>
          <w:b/>
          <w:bCs/>
        </w:rPr>
        <w:t>higher education</w:t>
      </w:r>
      <w:r>
        <w:t xml:space="preserve"> (95% CI: 18.3–24.7%).</w:t>
      </w:r>
    </w:p>
    <w:p w:rsidR="00AC023F" w:rsidRDefault="001C621F">
      <w:pPr>
        <w:pStyle w:val="BodyText"/>
      </w:pPr>
      <w:r>
        <w:t>The education gradient steepened over time. In 2000, the no-education versus higher-education gap was 53.1 percentage points; by 2016, it reached 44.8 points. The steepening reflects both rising educational attainment in the population and strengthening protective effects of education.</w:t>
      </w:r>
    </w:p>
    <w:p w:rsidR="00AC023F" w:rsidRDefault="001C621F">
      <w:pPr>
        <w:pStyle w:val="BodyText"/>
      </w:pPr>
      <w:r>
        <w:t>Notably, even primary education conferred significant protection (9.2 percentage point reduction versus no education in 2016), while secondary education produced dramatic reductions (30.6 point reduction). This pattern suggests that completing primary school offers some protection, but secondary education delivers transformative impacts on marriage timing.</w:t>
      </w:r>
    </w:p>
    <w:p w:rsidR="00AC023F" w:rsidRDefault="001C621F">
      <w:pPr>
        <w:pStyle w:val="BodyText"/>
      </w:pPr>
      <w:r>
        <w:t>Temporal trends within education categories revealed that even uneducated women experienced modest declines (from 73.1% in 2000 to 66.3% in 2016), indicating broader social changes affecting all groups, not only the educated.</w:t>
      </w:r>
    </w:p>
    <w:p w:rsidR="00AC023F" w:rsidRDefault="001C621F">
      <w:pPr>
        <w:pStyle w:val="Heading3"/>
      </w:pPr>
      <w:bookmarkStart w:id="77" w:name="Xa25272c36dbe35424a4af84e55a46ffa47afb47"/>
      <w:bookmarkStart w:id="78" w:name="_Toc226965931"/>
      <w:bookmarkEnd w:id="73"/>
      <w:bookmarkEnd w:id="76"/>
      <w:r>
        <w:lastRenderedPageBreak/>
        <w:t>4.5 Table 1: Sociodemographic Characteristics by Early Marriage Status</w:t>
      </w:r>
      <w:bookmarkEnd w:id="78"/>
    </w:p>
    <w:p w:rsidR="00AC023F" w:rsidRDefault="001C621F">
      <w:pPr>
        <w:pStyle w:val="FirstParagraph"/>
      </w:pPr>
      <w:r>
        <w:t>We constructed Table 1 comparing characteristics of women who married early (before age 18) versus those who married at 18 or later. Results are summarized below:</w:t>
      </w:r>
    </w:p>
    <w:p w:rsidR="00AC023F" w:rsidRDefault="001C621F">
      <w:pPr>
        <w:pStyle w:val="BodyText"/>
      </w:pPr>
      <w:r>
        <w:rPr>
          <w:b/>
          <w:bCs/>
        </w:rPr>
        <w:t>Education Distribution:</w:t>
      </w:r>
    </w:p>
    <w:p w:rsidR="00AC023F" w:rsidRDefault="001C621F">
      <w:pPr>
        <w:pStyle w:val="BodyText"/>
      </w:pPr>
      <w:r>
        <w:t>Among women who married early: - 75.3% had no formal education - 18.8% completed primary - 4.8% completed secondary - 1.1% had higher education</w:t>
      </w:r>
    </w:p>
    <w:p w:rsidR="00AC023F" w:rsidRDefault="001C621F">
      <w:pPr>
        <w:pStyle w:val="BodyText"/>
      </w:pPr>
      <w:r>
        <w:t>Among women who married at 18+: - 57.1% had no formal education - 22.0% completed primary - 14.0% completed secondary - 6.9% had higher education</w:t>
      </w:r>
    </w:p>
    <w:p w:rsidR="00AC023F" w:rsidRDefault="001C621F">
      <w:pPr>
        <w:pStyle w:val="BodyText"/>
      </w:pPr>
      <w:r>
        <w:t>The distribution differed significantly (chi-square test p&lt;0.001), with early-married women concentrated in the no-education category and later-married women overrepresented in secondary and higher categories.</w:t>
      </w:r>
    </w:p>
    <w:p w:rsidR="00AC023F" w:rsidRDefault="001C621F">
      <w:pPr>
        <w:pStyle w:val="BodyText"/>
      </w:pPr>
      <w:r>
        <w:rPr>
          <w:b/>
          <w:bCs/>
        </w:rPr>
        <w:t>Wealth Distribution:</w:t>
      </w:r>
    </w:p>
    <w:p w:rsidR="00AC023F" w:rsidRDefault="001C621F">
      <w:pPr>
        <w:pStyle w:val="BodyText"/>
      </w:pPr>
      <w:r>
        <w:t>Women who married early: - Poorest: 64.0% - Poorer: 15.3% - Middle: 6.2% - Richer: 6.1% - Richest: 8.3%</w:t>
      </w:r>
    </w:p>
    <w:p w:rsidR="00AC023F" w:rsidRDefault="001C621F">
      <w:pPr>
        <w:pStyle w:val="BodyText"/>
      </w:pPr>
      <w:r>
        <w:t>Women who married at 18+: - Poorest: 52.1% - Poorer: 13.4% - Middle: 6.4% - Richer: 9.4% - Richest: 18.7%</w:t>
      </w:r>
    </w:p>
    <w:p w:rsidR="00AC023F" w:rsidRDefault="001C621F">
      <w:pPr>
        <w:pStyle w:val="BodyText"/>
      </w:pPr>
      <w:r>
        <w:t>Early-married women concentrated heavily in the poorest quintile, while later-married women were overrepresented in richer and richest quintiles (chi-square p&lt;0.001).</w:t>
      </w:r>
    </w:p>
    <w:p w:rsidR="00AC023F" w:rsidRDefault="001C621F">
      <w:pPr>
        <w:pStyle w:val="BodyText"/>
      </w:pPr>
      <w:r>
        <w:rPr>
          <w:b/>
          <w:bCs/>
        </w:rPr>
        <w:t>Residence:</w:t>
      </w:r>
    </w:p>
    <w:p w:rsidR="00AC023F" w:rsidRDefault="001C621F">
      <w:pPr>
        <w:pStyle w:val="Compact"/>
        <w:numPr>
          <w:ilvl w:val="0"/>
          <w:numId w:val="11"/>
        </w:numPr>
      </w:pPr>
      <w:r>
        <w:t>Early-married: 79.2% rural, 20.8% urban</w:t>
      </w:r>
    </w:p>
    <w:p w:rsidR="00AC023F" w:rsidRDefault="001C621F">
      <w:pPr>
        <w:pStyle w:val="Compact"/>
        <w:numPr>
          <w:ilvl w:val="0"/>
          <w:numId w:val="11"/>
        </w:numPr>
      </w:pPr>
      <w:r>
        <w:t>Married at 18+: 65.0% rural, 35.0% urban</w:t>
      </w:r>
    </w:p>
    <w:p w:rsidR="00AC023F" w:rsidRDefault="001C621F">
      <w:pPr>
        <w:pStyle w:val="FirstParagraph"/>
      </w:pPr>
      <w:r>
        <w:t>Rural overrepresentation among early-married women (chi-square p&lt;0.001).</w:t>
      </w:r>
    </w:p>
    <w:p w:rsidR="00AC023F" w:rsidRDefault="001C621F">
      <w:pPr>
        <w:pStyle w:val="BodyText"/>
      </w:pPr>
      <w:r>
        <w:rPr>
          <w:b/>
          <w:bCs/>
        </w:rPr>
        <w:t>Regional Distribution:</w:t>
      </w:r>
    </w:p>
    <w:p w:rsidR="00AC023F" w:rsidRDefault="001C621F">
      <w:pPr>
        <w:pStyle w:val="BodyText"/>
      </w:pPr>
      <w:r>
        <w:t>Early marriage was most common in Amhara (77.4% of Amhara women married early), Afar (76.9%), and Tigray (70.1%), while lowest in Addis Ababa (38.5%).</w:t>
      </w:r>
    </w:p>
    <w:p w:rsidR="00AC023F" w:rsidRDefault="001C621F">
      <w:pPr>
        <w:pStyle w:val="BodyText"/>
      </w:pPr>
      <w:r>
        <w:rPr>
          <w:b/>
          <w:bCs/>
        </w:rPr>
        <w:t>Other Characteristics:</w:t>
      </w:r>
    </w:p>
    <w:p w:rsidR="00AC023F" w:rsidRDefault="001C621F">
      <w:pPr>
        <w:pStyle w:val="BodyText"/>
      </w:pPr>
      <w:r>
        <w:t>Mean current age was similar (early: 32.1 years, later: 31.8 years), indicating age restriction successfully balanced groups. Literacy rates were substantially lower among early-married women (28.3% literate) versus later-married women (49.5% literate).</w:t>
      </w:r>
    </w:p>
    <w:p w:rsidR="00AC023F" w:rsidRDefault="001C621F">
      <w:pPr>
        <w:pStyle w:val="Heading3"/>
      </w:pPr>
      <w:bookmarkStart w:id="79" w:name="X48aa918177f9a877598cbd145c91b7913d5c879"/>
      <w:bookmarkStart w:id="80" w:name="_Toc226965932"/>
      <w:bookmarkEnd w:id="77"/>
      <w:r>
        <w:t>4.6 Determinants of Early Marriage: Multivariable Logistic Regression</w:t>
      </w:r>
      <w:bookmarkEnd w:id="80"/>
    </w:p>
    <w:p w:rsidR="00AC023F" w:rsidRDefault="001C621F">
      <w:pPr>
        <w:pStyle w:val="FirstParagraph"/>
      </w:pPr>
      <w:r>
        <w:t>Table 2 presents adjusted odds ratios (AOR) from multivariable logistic regression predicting early marriage, controlling for multiple determinants simultaneously.</w:t>
      </w:r>
    </w:p>
    <w:p w:rsidR="00AC023F" w:rsidRDefault="001C621F">
      <w:pPr>
        <w:pStyle w:val="BodyText"/>
      </w:pPr>
      <w:r>
        <w:rPr>
          <w:b/>
          <w:bCs/>
        </w:rPr>
        <w:t>Education Effect:</w:t>
      </w:r>
    </w:p>
    <w:p w:rsidR="00AC023F" w:rsidRDefault="001C621F">
      <w:pPr>
        <w:pStyle w:val="BodyText"/>
      </w:pPr>
      <w:r>
        <w:lastRenderedPageBreak/>
        <w:t xml:space="preserve">Education emerged as the strongest protective factor. Each one-level increase in education (no education → primary → secondary → higher) reduced odds of early marriage by </w:t>
      </w:r>
      <w:r>
        <w:rPr>
          <w:b/>
          <w:bCs/>
        </w:rPr>
        <w:t>43%</w:t>
      </w:r>
      <w:r>
        <w:t xml:space="preserve"> (AOR=0.57, 95% CI: 0.55–0.59, p&lt;0.001). Compared to no education (reference category):</w:t>
      </w:r>
    </w:p>
    <w:p w:rsidR="00AC023F" w:rsidRDefault="001C621F">
      <w:pPr>
        <w:pStyle w:val="Compact"/>
        <w:numPr>
          <w:ilvl w:val="0"/>
          <w:numId w:val="12"/>
        </w:numPr>
      </w:pPr>
      <w:r>
        <w:t>Primary education: AOR = 0.68 (95% CI: 0.64–0.71)</w:t>
      </w:r>
    </w:p>
    <w:p w:rsidR="00AC023F" w:rsidRDefault="001C621F">
      <w:pPr>
        <w:pStyle w:val="Compact"/>
        <w:numPr>
          <w:ilvl w:val="0"/>
          <w:numId w:val="12"/>
        </w:numPr>
      </w:pPr>
      <w:r>
        <w:t>Secondary education: AOR = 0.39 (95% CI: 0.32–0.48)</w:t>
      </w:r>
      <w:r>
        <w:br/>
      </w:r>
    </w:p>
    <w:p w:rsidR="00AC023F" w:rsidRDefault="001C621F">
      <w:pPr>
        <w:pStyle w:val="Compact"/>
        <w:numPr>
          <w:ilvl w:val="0"/>
          <w:numId w:val="12"/>
        </w:numPr>
      </w:pPr>
      <w:r>
        <w:t>Higher education: AOR = 0.18 (95% CI: 0.13–0.25)</w:t>
      </w:r>
    </w:p>
    <w:p w:rsidR="00AC023F" w:rsidRDefault="001C621F">
      <w:pPr>
        <w:pStyle w:val="FirstParagraph"/>
      </w:pPr>
      <w:r>
        <w:t>The dose-response pattern demonstrates cumulative protective effects of additional schooling. Secondary education reduced odds by 61%, while higher education reduced odds by 82% compared to no education.</w:t>
      </w:r>
    </w:p>
    <w:p w:rsidR="00AC023F" w:rsidRDefault="001C621F">
      <w:pPr>
        <w:pStyle w:val="BodyText"/>
      </w:pPr>
      <w:r>
        <w:rPr>
          <w:b/>
          <w:bCs/>
        </w:rPr>
        <w:t>Wealth Effect:</w:t>
      </w:r>
    </w:p>
    <w:p w:rsidR="00AC023F" w:rsidRDefault="001C621F">
      <w:pPr>
        <w:pStyle w:val="BodyText"/>
      </w:pPr>
      <w:r>
        <w:t>Wealth showed a modest positive association with early marriage in the multivariable model, contrary to bivariate patterns. Each quintile increase in wealth was associated with a 3.4% increase in odds (AOR=1.034, 95% CI: 1.006–1.064, p=0.019). This unexpected direction likely reflects residual confounding with region—wealthier rural households in high-prevalence regions (e.g., Amhara) may practice early marriage despite affluence, whereas poorer urban households avoid it due to school access and norm shifts.</w:t>
      </w:r>
    </w:p>
    <w:p w:rsidR="00AC023F" w:rsidRDefault="001C621F">
      <w:pPr>
        <w:pStyle w:val="BodyText"/>
      </w:pPr>
      <w:r>
        <w:t>When education was excluded from models (not shown), the wealth effect became protective, suggesting that wealth operates primarily through educational pathways—an interpretation confirmed by mediation analysis (see Section 4.10).</w:t>
      </w:r>
    </w:p>
    <w:p w:rsidR="00AC023F" w:rsidRDefault="001C621F">
      <w:pPr>
        <w:pStyle w:val="BodyText"/>
      </w:pPr>
      <w:r>
        <w:rPr>
          <w:b/>
          <w:bCs/>
        </w:rPr>
        <w:t>Residence Effect:</w:t>
      </w:r>
    </w:p>
    <w:p w:rsidR="00AC023F" w:rsidRDefault="001C621F">
      <w:pPr>
        <w:pStyle w:val="BodyText"/>
      </w:pPr>
      <w:r>
        <w:t>Urban residence showed no significant association in the multivariable model (AOR=0.97, 95% CI: 0.90–1.06, p=0.558) after controlling for education, wealth, and region. This null effect suggests that apparent rural–urban differences are largely explained by differential education and wealth distribution rather than residence per se. However, subgroup analyses (Section 4.7) reveal important residence-specific patterns.</w:t>
      </w:r>
    </w:p>
    <w:p w:rsidR="00AC023F" w:rsidRDefault="001C621F">
      <w:pPr>
        <w:pStyle w:val="BodyText"/>
      </w:pPr>
      <w:r>
        <w:rPr>
          <w:b/>
          <w:bCs/>
        </w:rPr>
        <w:t>Temporal Trends (Survey Year):</w:t>
      </w:r>
    </w:p>
    <w:p w:rsidR="00AC023F" w:rsidRDefault="001C621F">
      <w:pPr>
        <w:pStyle w:val="BodyText"/>
      </w:pPr>
      <w:r>
        <w:t>Compared to 2000 (reference year), odds of early marriage declined significantly in later surveys: - 2005: AOR = 0.95 (95% CI: 0.89–1.01, p=0.115) [not significant] - 2011: AOR = 0.78 (95% CI: 0.74–0.83, p&lt;0.001) - 2016: AOR = 0.76 (95% CI: 0.72–0.81, p&lt;0.001)</w:t>
      </w:r>
    </w:p>
    <w:p w:rsidR="00AC023F" w:rsidRDefault="001C621F">
      <w:pPr>
        <w:pStyle w:val="BodyText"/>
      </w:pPr>
      <w:r>
        <w:t>The pattern mirrors descriptive trends, with 2000–2005 showing minimal change but 2011 and 2016 demonstrating significant declines of approximately 22–24% in odds. These year effects capture temporal changes in unmeasured factors (e.g., norms, policies, media influence) not accounted for by observed covariates.</w:t>
      </w:r>
    </w:p>
    <w:p w:rsidR="00AC023F" w:rsidRDefault="001C621F">
      <w:pPr>
        <w:pStyle w:val="BodyText"/>
      </w:pPr>
      <w:r>
        <w:rPr>
          <w:b/>
          <w:bCs/>
        </w:rPr>
        <w:t>Regional Effects:</w:t>
      </w:r>
    </w:p>
    <w:p w:rsidR="00AC023F" w:rsidRDefault="001C621F">
      <w:pPr>
        <w:pStyle w:val="BodyText"/>
      </w:pPr>
      <w:r>
        <w:lastRenderedPageBreak/>
        <w:t>Regional odds ratios could not be reliably estimated due to perfect collinearity with other variables (indicated by “nan” standard errors in output), likely stemming from sparse cells when crossing region with other categorical predictors. Regional analyses were therefore conducted separately (see Section 4.3.2).</w:t>
      </w:r>
    </w:p>
    <w:p w:rsidR="00AC023F" w:rsidRDefault="001C621F">
      <w:pPr>
        <w:pStyle w:val="BodyText"/>
      </w:pPr>
      <w:r>
        <w:rPr>
          <w:b/>
          <w:bCs/>
        </w:rPr>
        <w:t>Age Effect:</w:t>
      </w:r>
    </w:p>
    <w:p w:rsidR="00AC023F" w:rsidRDefault="001C621F">
      <w:pPr>
        <w:pStyle w:val="BodyText"/>
      </w:pPr>
      <w:r>
        <w:t>Current age showed a small positive association (AOR=1.004 per year, 95% CI: 1.002–1.007, p=0.002), indicating that older cohorts were slightly more likely to have married early. This cohort effect aligns with temporal declines, as older women married in earlier periods when prevalence was higher.</w:t>
      </w:r>
    </w:p>
    <w:p w:rsidR="00AC023F" w:rsidRDefault="001C621F">
      <w:pPr>
        <w:pStyle w:val="BodyText"/>
      </w:pPr>
      <w:r>
        <w:rPr>
          <w:b/>
          <w:bCs/>
        </w:rPr>
        <w:t>Model Fit:</w:t>
      </w:r>
    </w:p>
    <w:p w:rsidR="00AC023F" w:rsidRDefault="001C621F">
      <w:pPr>
        <w:pStyle w:val="BodyText"/>
      </w:pPr>
      <w:r>
        <w:t>The model demonstrated moderate fit: pseudo R-squared = 0.074, indicating that observed covariates explained 7.4% of variance in early marriage risk. While modest, this is typical for behavioral outcomes with substantial unexplained variance due to unmeasured factors (family norms, individual preferences, social networks, etc.).</w:t>
      </w:r>
    </w:p>
    <w:p w:rsidR="00AC023F" w:rsidRDefault="001C621F">
      <w:pPr>
        <w:pStyle w:val="BodyText"/>
      </w:pPr>
      <w:r>
        <w:rPr>
          <w:b/>
          <w:bCs/>
        </w:rPr>
        <w:t>Multicollinearity Assessment:</w:t>
      </w:r>
    </w:p>
    <w:p w:rsidR="00AC023F" w:rsidRDefault="001C621F">
      <w:pPr>
        <w:pStyle w:val="BodyText"/>
      </w:pPr>
      <w:r>
        <w:t>Variance inflation factors (VIF) indicated moderate multicollinearity for wealth (VIF=3.82) and residence (VIF=3.29), both below the problematic threshold of 5. Regional dummies exhibited infinite VIF due to collinearity, confirming estimation issues noted above. Other predictors showed acceptable VIF values (education: 1.62, year: 1.48–1.80, age: 1.04).</w:t>
      </w:r>
    </w:p>
    <w:p w:rsidR="00AC023F" w:rsidRDefault="001C621F">
      <w:pPr>
        <w:pStyle w:val="Heading3"/>
      </w:pPr>
      <w:bookmarkStart w:id="81" w:name="subgroup-analysis-rural-versus-urban"/>
      <w:bookmarkStart w:id="82" w:name="_Toc226965933"/>
      <w:bookmarkEnd w:id="79"/>
      <w:r>
        <w:t>4.7 Subgroup Analysis: Rural versus Urban</w:t>
      </w:r>
      <w:bookmarkEnd w:id="82"/>
    </w:p>
    <w:p w:rsidR="00AC023F" w:rsidRDefault="001C621F">
      <w:pPr>
        <w:pStyle w:val="FirstParagraph"/>
      </w:pPr>
      <w:r>
        <w:t>Separate determinants models for rural and urban subsamples revealed differential predictor effects:</w:t>
      </w:r>
    </w:p>
    <w:p w:rsidR="00AC023F" w:rsidRDefault="001C621F">
      <w:pPr>
        <w:pStyle w:val="BodyText"/>
      </w:pPr>
      <w:r>
        <w:rPr>
          <w:b/>
          <w:bCs/>
        </w:rPr>
        <w:t>Education Effect by Residence:</w:t>
      </w:r>
    </w:p>
    <w:p w:rsidR="00AC023F" w:rsidRDefault="001C621F">
      <w:pPr>
        <w:pStyle w:val="Compact"/>
        <w:numPr>
          <w:ilvl w:val="0"/>
          <w:numId w:val="13"/>
        </w:numPr>
      </w:pPr>
      <w:r>
        <w:t>Rural: AOR = 0.63 per education level (stronger protective effect in rural areas)</w:t>
      </w:r>
    </w:p>
    <w:p w:rsidR="00AC023F" w:rsidRDefault="001C621F">
      <w:pPr>
        <w:pStyle w:val="Compact"/>
        <w:numPr>
          <w:ilvl w:val="0"/>
          <w:numId w:val="13"/>
        </w:numPr>
      </w:pPr>
      <w:r>
        <w:t>Urban: AOR = 0.55 per education level</w:t>
      </w:r>
    </w:p>
    <w:p w:rsidR="00AC023F" w:rsidRDefault="001C621F">
      <w:pPr>
        <w:pStyle w:val="FirstParagraph"/>
      </w:pPr>
      <w:r>
        <w:t>Contrary to expectations, education’s protective effect was stronger in rural settings, suggesting that educated rural girls face substantial norm change and opportunity shifts that delay marriage. In urban areas, where early marriage is already less normative, education’s marginal impact may be smaller.</w:t>
      </w:r>
    </w:p>
    <w:p w:rsidR="00AC023F" w:rsidRDefault="001C621F">
      <w:pPr>
        <w:pStyle w:val="BodyText"/>
      </w:pPr>
      <w:r>
        <w:rPr>
          <w:b/>
          <w:bCs/>
        </w:rPr>
        <w:t>Model Fit by Residence:</w:t>
      </w:r>
    </w:p>
    <w:p w:rsidR="00AC023F" w:rsidRDefault="001C621F">
      <w:pPr>
        <w:pStyle w:val="Compact"/>
        <w:numPr>
          <w:ilvl w:val="0"/>
          <w:numId w:val="14"/>
        </w:numPr>
      </w:pPr>
      <w:r>
        <w:t>Rural pseudo R-squared: 0.013 (very low)</w:t>
      </w:r>
    </w:p>
    <w:p w:rsidR="00AC023F" w:rsidRDefault="001C621F">
      <w:pPr>
        <w:pStyle w:val="Compact"/>
        <w:numPr>
          <w:ilvl w:val="0"/>
          <w:numId w:val="14"/>
        </w:numPr>
      </w:pPr>
      <w:r>
        <w:t>Urban pseudo R-squared: 0.076 (higher)</w:t>
      </w:r>
    </w:p>
    <w:p w:rsidR="00AC023F" w:rsidRDefault="001C621F">
      <w:pPr>
        <w:pStyle w:val="FirstParagraph"/>
      </w:pPr>
      <w:r>
        <w:t>The low rural R-squared indicates that observed covariates explain minimal variance in rural early marriage, implying that unmeasured cultural factors, family-level norms, and community enforcement dominate. Urban early marriage appears more responsive to socioeconomic factors captured in surveys.</w:t>
      </w:r>
    </w:p>
    <w:p w:rsidR="00AC023F" w:rsidRDefault="001C621F">
      <w:pPr>
        <w:pStyle w:val="Heading3"/>
      </w:pPr>
      <w:bookmarkStart w:id="83" w:name="consequences-of-early-marriage-1"/>
      <w:bookmarkStart w:id="84" w:name="_Toc226965934"/>
      <w:bookmarkEnd w:id="81"/>
      <w:r>
        <w:lastRenderedPageBreak/>
        <w:t>4.8 Consequences of Early Marriage</w:t>
      </w:r>
      <w:bookmarkEnd w:id="84"/>
    </w:p>
    <w:p w:rsidR="00AC023F" w:rsidRDefault="001C621F">
      <w:pPr>
        <w:pStyle w:val="Heading4"/>
      </w:pPr>
      <w:bookmarkStart w:id="85" w:name="Xc4bd5c46ab9a575b1c9169eaf7b2894f0350b9e"/>
      <w:r>
        <w:t>4.8.1 Fertility Consequences (Poisson Regression)</w:t>
      </w:r>
    </w:p>
    <w:p w:rsidR="00AC023F" w:rsidRDefault="001C621F">
      <w:pPr>
        <w:pStyle w:val="FirstParagraph"/>
      </w:pPr>
      <w:r>
        <w:t>Poisson regression modeling total children ever born as a count outcome revealed significant fertility consequences of early marriage.</w:t>
      </w:r>
    </w:p>
    <w:p w:rsidR="00AC023F" w:rsidRDefault="001C621F">
      <w:pPr>
        <w:pStyle w:val="BodyText"/>
      </w:pPr>
      <w:r>
        <w:rPr>
          <w:b/>
          <w:bCs/>
        </w:rPr>
        <w:t>Adjusted Incidence Rate Ratio (IRR):</w:t>
      </w:r>
    </w:p>
    <w:p w:rsidR="00AC023F" w:rsidRDefault="001C621F">
      <w:pPr>
        <w:pStyle w:val="BodyText"/>
      </w:pPr>
      <w:r>
        <w:t xml:space="preserve">Early marriage was associated with a </w:t>
      </w:r>
      <w:r>
        <w:rPr>
          <w:b/>
          <w:bCs/>
        </w:rPr>
        <w:t>31.6% increase</w:t>
      </w:r>
      <w:r>
        <w:t xml:space="preserve"> in expected number of children (IRR=1.316, 95% CI: 1.264–1.286, p&lt;0.001), controlling for current age, education, wealth, residence, and survey year.</w:t>
      </w:r>
    </w:p>
    <w:p w:rsidR="00AC023F" w:rsidRDefault="001C621F">
      <w:pPr>
        <w:pStyle w:val="BodyText"/>
      </w:pPr>
      <w:r>
        <w:rPr>
          <w:b/>
          <w:bCs/>
        </w:rPr>
        <w:t>Descriptive Comparison:</w:t>
      </w:r>
    </w:p>
    <w:p w:rsidR="00AC023F" w:rsidRDefault="001C621F">
      <w:pPr>
        <w:pStyle w:val="BodyText"/>
      </w:pPr>
      <w:r>
        <w:t xml:space="preserve">Women who married early had a mean of </w:t>
      </w:r>
      <w:r>
        <w:rPr>
          <w:b/>
          <w:bCs/>
        </w:rPr>
        <w:t>4.6 children ever born</w:t>
      </w:r>
      <w:r>
        <w:t xml:space="preserve"> (95% CI: 4.5–4.7), compared to </w:t>
      </w:r>
      <w:r>
        <w:rPr>
          <w:b/>
          <w:bCs/>
        </w:rPr>
        <w:t>3.5 children</w:t>
      </w:r>
      <w:r>
        <w:t xml:space="preserve"> (95% CI: 3.4–3.6) among women who married at 18+. The unadjusted difference of 1.1 children corresponds closely to the regression-adjusted effect.</w:t>
      </w:r>
    </w:p>
    <w:p w:rsidR="00AC023F" w:rsidRDefault="001C621F">
      <w:pPr>
        <w:pStyle w:val="BodyText"/>
      </w:pPr>
      <w:r>
        <w:rPr>
          <w:b/>
          <w:bCs/>
        </w:rPr>
        <w:t>Control Variable Effects:</w:t>
      </w:r>
    </w:p>
    <w:p w:rsidR="00AC023F" w:rsidRDefault="001C621F">
      <w:pPr>
        <w:pStyle w:val="BodyText"/>
      </w:pPr>
      <w:r>
        <w:t>As expected, current age exhibited a strong positive association (IRR=1.051 per year, p&lt;0.001), reflecting accumulated fertility over the life course. Education showed a negative association (IRR=0.861 per level, p&lt;0.001), consistent with education delaying childbearing and promoting smaller family sizes. Wealth was negatively associated (IRR=0.956 per quintile, p&lt;0.001), and urban residence reduced fertility (IRR=0.813, p&lt;0.001).</w:t>
      </w:r>
    </w:p>
    <w:p w:rsidR="00AC023F" w:rsidRDefault="001C621F">
      <w:pPr>
        <w:pStyle w:val="BodyText"/>
      </w:pPr>
      <w:r>
        <w:t xml:space="preserve">Temporal patterns showed slightly higher fertility in later surveys (2005, 2011, </w:t>
      </w:r>
      <w:proofErr w:type="gramStart"/>
      <w:r>
        <w:t>2016</w:t>
      </w:r>
      <w:proofErr w:type="gramEnd"/>
      <w:r>
        <w:t xml:space="preserve"> vs. 2000), likely reflecting selection effects as the sample ages and completes fertility.</w:t>
      </w:r>
    </w:p>
    <w:p w:rsidR="00F51987" w:rsidRDefault="00F51987">
      <w:pPr>
        <w:pStyle w:val="BodyText"/>
      </w:pPr>
      <w:r>
        <w:rPr>
          <w:noProof/>
          <w:lang w:eastAsia="en-US"/>
        </w:rPr>
        <w:lastRenderedPageBreak/>
        <w:drawing>
          <wp:inline distT="0" distB="0" distL="0" distR="0">
            <wp:extent cx="5943600" cy="3439860"/>
            <wp:effectExtent l="0" t="0" r="0" b="0"/>
            <wp:docPr id="6" name="Picture 6" descr="C:\Users\hp\Desktop\ethiopia-early-marriage-dhs\reports\figures\figure6_fertilit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esktop\ethiopia-early-marriage-dhs\reports\figures\figure6_fertility_comparis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39860"/>
                    </a:xfrm>
                    <a:prstGeom prst="rect">
                      <a:avLst/>
                    </a:prstGeom>
                    <a:noFill/>
                    <a:ln>
                      <a:noFill/>
                    </a:ln>
                  </pic:spPr>
                </pic:pic>
              </a:graphicData>
            </a:graphic>
          </wp:inline>
        </w:drawing>
      </w:r>
    </w:p>
    <w:p w:rsidR="00AC023F" w:rsidRDefault="00F51987">
      <w:pPr>
        <w:pStyle w:val="BodyText"/>
      </w:pPr>
      <w:r>
        <w:rPr>
          <w:b/>
          <w:bCs/>
        </w:rPr>
        <w:t>Figure 5</w:t>
      </w:r>
      <w:r w:rsidR="001C621F">
        <w:t xml:space="preserve"> displays mean children ever born by current age, separately for early-married </w:t>
      </w:r>
      <w:proofErr w:type="gramStart"/>
      <w:r w:rsidR="001C621F">
        <w:t>and</w:t>
      </w:r>
      <w:proofErr w:type="gramEnd"/>
      <w:r w:rsidR="001C621F">
        <w:t xml:space="preserve"> later-married women, illustrating widening fertility gaps at older ages as cumulative effects compound.</w:t>
      </w:r>
    </w:p>
    <w:p w:rsidR="00AC023F" w:rsidRDefault="001C621F">
      <w:pPr>
        <w:pStyle w:val="BodyText"/>
      </w:pPr>
      <w:r>
        <w:rPr>
          <w:b/>
          <w:bCs/>
        </w:rPr>
        <w:t>Interpretation:</w:t>
      </w:r>
    </w:p>
    <w:p w:rsidR="00AC023F" w:rsidRDefault="001C621F">
      <w:pPr>
        <w:pStyle w:val="BodyText"/>
      </w:pPr>
      <w:r>
        <w:t xml:space="preserve">The 31.6% fertility increase attributable to early marriage operates through multiple mechanisms: (1) </w:t>
      </w:r>
      <w:r>
        <w:rPr>
          <w:b/>
          <w:bCs/>
        </w:rPr>
        <w:t>extended exposure</w:t>
      </w:r>
      <w:r>
        <w:t xml:space="preserve"> to pregnancy risk due to earlier marital onset; (2) </w:t>
      </w:r>
      <w:r>
        <w:rPr>
          <w:b/>
          <w:bCs/>
        </w:rPr>
        <w:t>shorter birth intervals</w:t>
      </w:r>
      <w:r>
        <w:t xml:space="preserve"> as young brides face pressure for rapid childbearing; (3) </w:t>
      </w:r>
      <w:r>
        <w:rPr>
          <w:b/>
          <w:bCs/>
        </w:rPr>
        <w:t>reduced contraceptive use</w:t>
      </w:r>
      <w:r>
        <w:t xml:space="preserve"> due to limited autonomy and spousal opposition; and (4) </w:t>
      </w:r>
      <w:r>
        <w:rPr>
          <w:b/>
          <w:bCs/>
        </w:rPr>
        <w:t>selection effects</w:t>
      </w:r>
      <w:r>
        <w:t xml:space="preserve"> where women marrying early may prefer larger families, though propensity score matching (Section 4.9) addresses this concern.</w:t>
      </w:r>
    </w:p>
    <w:p w:rsidR="00AC023F" w:rsidRDefault="001C621F">
      <w:pPr>
        <w:pStyle w:val="Heading4"/>
      </w:pPr>
      <w:bookmarkStart w:id="86" w:name="X795d96631ad4be08e1fd0f6bd9f4ead0c924825"/>
      <w:bookmarkEnd w:id="85"/>
      <w:r>
        <w:t>4.8.2 Educational Consequences (Linear Regression)</w:t>
      </w:r>
    </w:p>
    <w:p w:rsidR="00AC023F" w:rsidRDefault="001C621F">
      <w:pPr>
        <w:pStyle w:val="FirstParagraph"/>
      </w:pPr>
      <w:r>
        <w:t>Ordinary least squares regression modeling years of schooling revealed substantial educational deficits associated with early marriage.</w:t>
      </w:r>
    </w:p>
    <w:p w:rsidR="00AC023F" w:rsidRDefault="001C621F">
      <w:pPr>
        <w:pStyle w:val="BodyText"/>
      </w:pPr>
      <w:r>
        <w:rPr>
          <w:b/>
          <w:bCs/>
        </w:rPr>
        <w:t>Adjusted Coefficient:</w:t>
      </w:r>
    </w:p>
    <w:p w:rsidR="00AC023F" w:rsidRDefault="001C621F">
      <w:pPr>
        <w:pStyle w:val="BodyText"/>
      </w:pPr>
      <w:r>
        <w:t xml:space="preserve">Early marriage was associated with </w:t>
      </w:r>
      <w:r>
        <w:rPr>
          <w:b/>
          <w:bCs/>
        </w:rPr>
        <w:t>1.05 fewer years of schooling</w:t>
      </w:r>
      <w:r>
        <w:t xml:space="preserve"> (β=-1.050, 95% CI: -1.113 to -0.986, p&lt;0.001), controlling for current age, wealth, residence, region, and survey year.</w:t>
      </w:r>
    </w:p>
    <w:p w:rsidR="00AC023F" w:rsidRDefault="001C621F">
      <w:pPr>
        <w:pStyle w:val="BodyText"/>
      </w:pPr>
      <w:r>
        <w:rPr>
          <w:b/>
          <w:bCs/>
        </w:rPr>
        <w:t>Descriptive Comparison:</w:t>
      </w:r>
    </w:p>
    <w:p w:rsidR="00AC023F" w:rsidRDefault="001C621F">
      <w:pPr>
        <w:pStyle w:val="BodyText"/>
      </w:pPr>
      <w:r>
        <w:t xml:space="preserve">Women who married early averaged </w:t>
      </w:r>
      <w:r>
        <w:rPr>
          <w:b/>
          <w:bCs/>
        </w:rPr>
        <w:t>1.8 years of schooling</w:t>
      </w:r>
      <w:r>
        <w:t xml:space="preserve"> (95% CI: 1.7–1.9), compared to </w:t>
      </w:r>
      <w:r>
        <w:rPr>
          <w:b/>
          <w:bCs/>
        </w:rPr>
        <w:t>4.3 years</w:t>
      </w:r>
      <w:r>
        <w:t xml:space="preserve"> (95% CI: 4.2–4.4) among later-married women—a gap of 2.5 years. The regression-adjusted gap of 1.05 years accounts for confounding factors, </w:t>
      </w:r>
      <w:r>
        <w:lastRenderedPageBreak/>
        <w:t>suggesting that approximately 42% of the observed gap (1.05/2.5) is directly attributable to early marriage, with the remainder due to pre-existing differences in household wealth, region, etc.</w:t>
      </w:r>
    </w:p>
    <w:p w:rsidR="00AC023F" w:rsidRDefault="001C621F">
      <w:pPr>
        <w:pStyle w:val="BodyText"/>
      </w:pPr>
      <w:r>
        <w:rPr>
          <w:b/>
          <w:bCs/>
        </w:rPr>
        <w:t>Control Variable Effects:</w:t>
      </w:r>
    </w:p>
    <w:p w:rsidR="00AC023F" w:rsidRDefault="001C621F">
      <w:pPr>
        <w:pStyle w:val="BodyText"/>
      </w:pPr>
      <w:r>
        <w:t>Current age showed a negative association (β=-0.077 years per additional year of age, p&lt;0.001), reflecting cohort effects—younger cohorts have higher educational attainment. Wealth exhibited a strong positive gradient (β=0.970 years per quintile, p&lt;0.001), and urban residence added 1.94 years (p&lt;0.001). Survey year coefficients were positive and increasing (2016 vs. 2000: β=0.990 years, p&lt;0.001), indicating secular improvements in education.</w:t>
      </w:r>
    </w:p>
    <w:p w:rsidR="00AC023F" w:rsidRDefault="001C621F">
      <w:pPr>
        <w:pStyle w:val="BodyText"/>
      </w:pPr>
      <w:r>
        <w:rPr>
          <w:b/>
          <w:bCs/>
        </w:rPr>
        <w:t>Model Fit:</w:t>
      </w:r>
    </w:p>
    <w:p w:rsidR="00AC023F" w:rsidRDefault="001C621F">
      <w:pPr>
        <w:pStyle w:val="BodyText"/>
      </w:pPr>
      <w:r>
        <w:t>R-squared = 0.378, indicating that observed covariates explained 37.8% of variance in educational attainment—a reasonably strong fit for social science outcomes.</w:t>
      </w:r>
    </w:p>
    <w:p w:rsidR="00AC023F" w:rsidRDefault="001C621F">
      <w:pPr>
        <w:pStyle w:val="BodyText"/>
      </w:pPr>
      <w:r>
        <w:rPr>
          <w:b/>
          <w:bCs/>
        </w:rPr>
        <w:t>Interpretation:</w:t>
      </w:r>
    </w:p>
    <w:p w:rsidR="00AC023F" w:rsidRDefault="001C621F">
      <w:pPr>
        <w:pStyle w:val="BodyText"/>
      </w:pPr>
      <w:r>
        <w:t>The causal pathway from early marriage to reduced education is bidirectional and complex. While early marriage causes school dropout (e.g., pregnancy, spousal prohibition, domestic responsibilities), low education also predisposes to early marriage (opportunity costs, parental prioritization). Our cross-sectional data cannot fully disentangle these directions. However, the finding that early marriage predicts lower education even controlling for wealth and region suggests genuine educational consequences beyond pre-existing disadvantage.</w:t>
      </w:r>
    </w:p>
    <w:p w:rsidR="00AC023F" w:rsidRDefault="001C621F">
      <w:pPr>
        <w:pStyle w:val="BodyText"/>
      </w:pPr>
      <w:r>
        <w:t>One year of lost schooling translates to diminished literacy, numeracy, critical thinking, and labor market skills, with long-term consequences for employment, earnings, and intergenerational mobility.</w:t>
      </w:r>
    </w:p>
    <w:p w:rsidR="00AC023F" w:rsidRDefault="001C621F">
      <w:pPr>
        <w:pStyle w:val="Heading4"/>
      </w:pPr>
      <w:bookmarkStart w:id="87" w:name="X7391b3952ca24b29cec070dcb98cc713fcfe2a4"/>
      <w:bookmarkEnd w:id="86"/>
      <w:r>
        <w:t>4.8.3 Employment Consequences (Logistic Regression)</w:t>
      </w:r>
    </w:p>
    <w:p w:rsidR="00AC023F" w:rsidRDefault="001C621F">
      <w:pPr>
        <w:pStyle w:val="FirstParagraph"/>
      </w:pPr>
      <w:r>
        <w:t xml:space="preserve">Logistic regression modeling current employment status yielded a surprising finding: early marriage was associated with </w:t>
      </w:r>
      <w:r>
        <w:rPr>
          <w:b/>
          <w:bCs/>
        </w:rPr>
        <w:t>higher</w:t>
      </w:r>
      <w:r>
        <w:t xml:space="preserve"> odds of employment.</w:t>
      </w:r>
    </w:p>
    <w:p w:rsidR="00AC023F" w:rsidRDefault="001C621F">
      <w:pPr>
        <w:pStyle w:val="BodyText"/>
      </w:pPr>
      <w:r>
        <w:rPr>
          <w:b/>
          <w:bCs/>
        </w:rPr>
        <w:t>Adjusted Odds Ratio:</w:t>
      </w:r>
    </w:p>
    <w:p w:rsidR="00AC023F" w:rsidRDefault="001C621F">
      <w:pPr>
        <w:pStyle w:val="BodyText"/>
      </w:pPr>
      <w:r>
        <w:t>Early marriage increased odds of currently working by 18% (AOR=1.181, 95% CI: 1.121–1.212, p&lt;0.001), controlling for age, education years, number of children, wealth, residence, and survey year.</w:t>
      </w:r>
    </w:p>
    <w:p w:rsidR="00AC023F" w:rsidRDefault="001C621F">
      <w:pPr>
        <w:pStyle w:val="BodyText"/>
      </w:pPr>
      <w:r>
        <w:rPr>
          <w:b/>
          <w:bCs/>
        </w:rPr>
        <w:t>Descriptive Comparison:</w:t>
      </w:r>
    </w:p>
    <w:p w:rsidR="00AC023F" w:rsidRDefault="001C621F">
      <w:pPr>
        <w:pStyle w:val="BodyText"/>
      </w:pPr>
      <w:r>
        <w:t>Among early-married women, 53.7% were currently working, compared to 49.8% among later-married women—a seemingly paradoxical finding.</w:t>
      </w:r>
    </w:p>
    <w:p w:rsidR="00AC023F" w:rsidRDefault="001C621F">
      <w:pPr>
        <w:pStyle w:val="BodyText"/>
      </w:pPr>
      <w:r>
        <w:rPr>
          <w:b/>
          <w:bCs/>
        </w:rPr>
        <w:t>Control Variable Effects:</w:t>
      </w:r>
    </w:p>
    <w:p w:rsidR="00AC023F" w:rsidRDefault="001C621F">
      <w:pPr>
        <w:pStyle w:val="BodyText"/>
      </w:pPr>
      <w:r>
        <w:t xml:space="preserve">Age positively predicted employment (AOR=1.037 per year, p&lt;0.001). Education years increased odds (AOR=1.062 per year, p&lt;0.001), consistent with education enhancing </w:t>
      </w:r>
      <w:r>
        <w:lastRenderedPageBreak/>
        <w:t>employability. Children ever born reduced odds (AOR=0.927 per child, p&lt;0.001), likely due to childcare demands. Urban residence increased odds (AOR=1.333, p&lt;0.001). Survey year effects were large and negative (2005, 2011, 2016 vs. 2000: AORs ranging 0.27–0.36), reflecting changing labor force definitions or economic conditions.</w:t>
      </w:r>
    </w:p>
    <w:p w:rsidR="00AC023F" w:rsidRDefault="001C621F">
      <w:pPr>
        <w:pStyle w:val="BodyText"/>
      </w:pPr>
      <w:r>
        <w:rPr>
          <w:b/>
          <w:bCs/>
        </w:rPr>
        <w:t>Interpretation:</w:t>
      </w:r>
    </w:p>
    <w:p w:rsidR="00AC023F" w:rsidRDefault="001C621F">
      <w:pPr>
        <w:pStyle w:val="BodyText"/>
      </w:pPr>
      <w:r>
        <w:t xml:space="preserve">The positive early marriage–employment association likely reflects </w:t>
      </w:r>
      <w:r>
        <w:rPr>
          <w:b/>
          <w:bCs/>
        </w:rPr>
        <w:t>economic necessity</w:t>
      </w:r>
      <w:r>
        <w:t xml:space="preserve"> rather than empowerment. Women who married early, having lower education and more children, face greater economic vulnerability, compelling them to work—predominantly in low-wage agricultural labor, domestic work, and informal sector activities—to supplement inadequate household incomes.</w:t>
      </w:r>
    </w:p>
    <w:p w:rsidR="00AC023F" w:rsidRDefault="001C621F">
      <w:pPr>
        <w:pStyle w:val="BodyText"/>
      </w:pPr>
      <w:r>
        <w:t xml:space="preserve">In contrast, later-married women, having higher education and fewer children, may </w:t>
      </w:r>
      <w:r>
        <w:rPr>
          <w:b/>
          <w:bCs/>
        </w:rPr>
        <w:t>choose</w:t>
      </w:r>
      <w:r>
        <w:t xml:space="preserve"> to work in better jobs or remain out of the labor force if household income suffices. Employment quality (wages, formality, autonomy) likely differs dramatically between groups, though DHS data provide limited detail on employment characteristics.</w:t>
      </w:r>
    </w:p>
    <w:p w:rsidR="00AC023F" w:rsidRDefault="001C621F">
      <w:pPr>
        <w:pStyle w:val="BodyText"/>
      </w:pPr>
      <w:r>
        <w:t xml:space="preserve">This finding underscores the importance of examining not just employment rates but employment </w:t>
      </w:r>
      <w:r>
        <w:rPr>
          <w:b/>
          <w:bCs/>
        </w:rPr>
        <w:t>quality</w:t>
      </w:r>
      <w:r>
        <w:t xml:space="preserve"> and </w:t>
      </w:r>
      <w:r>
        <w:rPr>
          <w:b/>
          <w:bCs/>
        </w:rPr>
        <w:t>autonomy</w:t>
      </w:r>
      <w:r>
        <w:t xml:space="preserve"> in assessing early marriage consequences. High employment among early-married women does not imply empowerment; rather, it may signal economic desperation.</w:t>
      </w:r>
    </w:p>
    <w:p w:rsidR="00AC023F" w:rsidRDefault="001C621F">
      <w:pPr>
        <w:pStyle w:val="Heading3"/>
      </w:pPr>
      <w:bookmarkStart w:id="88" w:name="Xe2dc18f54af2ea8b9e1862c4dcf495593d34cc2"/>
      <w:bookmarkStart w:id="89" w:name="_Toc226965935"/>
      <w:bookmarkEnd w:id="83"/>
      <w:bookmarkEnd w:id="87"/>
      <w:r>
        <w:t>4.9 Propensity Score Matching: Causal Effects on Fertility</w:t>
      </w:r>
      <w:bookmarkEnd w:id="89"/>
    </w:p>
    <w:p w:rsidR="00AC023F" w:rsidRDefault="001C621F">
      <w:pPr>
        <w:pStyle w:val="FirstParagraph"/>
      </w:pPr>
      <w:r>
        <w:t>To strengthen causal claims regarding fertility consequences, we implemented propensity score matching (PSM) to address selection bias.</w:t>
      </w:r>
    </w:p>
    <w:p w:rsidR="00AC023F" w:rsidRDefault="001C621F">
      <w:pPr>
        <w:pStyle w:val="BodyText"/>
      </w:pPr>
      <w:r>
        <w:rPr>
          <w:b/>
          <w:bCs/>
        </w:rPr>
        <w:t>Matching Procedure:</w:t>
      </w:r>
    </w:p>
    <w:p w:rsidR="00AC023F" w:rsidRDefault="001C621F">
      <w:pPr>
        <w:pStyle w:val="BodyText"/>
      </w:pPr>
      <w:r>
        <w:t>Using logistic regression, we predicted probability of early marriage based on pre-marriage characteristics: current age, education years, residence, wealth, region, and survey year. Women who married early were matched 1:1 with similar women who married at 18+, using nearest-neighbor matching within a caliper of 0.1.</w:t>
      </w:r>
    </w:p>
    <w:p w:rsidR="00AC023F" w:rsidRDefault="001C621F">
      <w:pPr>
        <w:pStyle w:val="BodyText"/>
      </w:pPr>
      <w:r>
        <w:rPr>
          <w:b/>
          <w:bCs/>
        </w:rPr>
        <w:t>Sample Sizes:</w:t>
      </w:r>
    </w:p>
    <w:p w:rsidR="00AC023F" w:rsidRDefault="001C621F">
      <w:pPr>
        <w:pStyle w:val="Compact"/>
        <w:numPr>
          <w:ilvl w:val="0"/>
          <w:numId w:val="15"/>
        </w:numPr>
      </w:pPr>
      <w:r>
        <w:t>Unmatched treatment group (early marriage): n=26,259</w:t>
      </w:r>
    </w:p>
    <w:p w:rsidR="00AC023F" w:rsidRDefault="001C621F">
      <w:pPr>
        <w:pStyle w:val="Compact"/>
        <w:numPr>
          <w:ilvl w:val="0"/>
          <w:numId w:val="15"/>
        </w:numPr>
      </w:pPr>
      <w:r>
        <w:t>Unmatched control group: n=14,988</w:t>
      </w:r>
    </w:p>
    <w:p w:rsidR="00AC023F" w:rsidRDefault="001C621F">
      <w:pPr>
        <w:pStyle w:val="Compact"/>
        <w:numPr>
          <w:ilvl w:val="0"/>
          <w:numId w:val="15"/>
        </w:numPr>
      </w:pPr>
      <w:r>
        <w:t>Matched treatment group: n=26,259</w:t>
      </w:r>
    </w:p>
    <w:p w:rsidR="00AC023F" w:rsidRDefault="001C621F">
      <w:pPr>
        <w:pStyle w:val="Compact"/>
        <w:numPr>
          <w:ilvl w:val="0"/>
          <w:numId w:val="15"/>
        </w:numPr>
      </w:pPr>
      <w:r>
        <w:t>Matched control group: n=26,259</w:t>
      </w:r>
    </w:p>
    <w:p w:rsidR="00AC023F" w:rsidRDefault="001C621F">
      <w:pPr>
        <w:pStyle w:val="FirstParagraph"/>
      </w:pPr>
      <w:r>
        <w:t>All treated women were successfully matched, yielding a balanced dataset of 52,518 women.</w:t>
      </w:r>
    </w:p>
    <w:p w:rsidR="00AC023F" w:rsidRDefault="001C621F">
      <w:pPr>
        <w:pStyle w:val="BodyText"/>
      </w:pPr>
      <w:r>
        <w:rPr>
          <w:b/>
          <w:bCs/>
        </w:rPr>
        <w:t>Covariate Balance:</w:t>
      </w:r>
    </w:p>
    <w:p w:rsidR="00AC023F" w:rsidRDefault="001C621F">
      <w:pPr>
        <w:pStyle w:val="BodyText"/>
      </w:pPr>
      <w:r>
        <w:t>Pre-matching standardized mean differences (SMD) indicated substantial imbalance: - Current age: SMD = 0.096 - Education years: SMD = -0.488 (large imbalance) - Residence (urban): SMD = -0.323 - Wealth: SMD = -0.348</w:t>
      </w:r>
    </w:p>
    <w:p w:rsidR="00AC023F" w:rsidRDefault="001C621F">
      <w:pPr>
        <w:pStyle w:val="BodyText"/>
      </w:pPr>
      <w:r>
        <w:lastRenderedPageBreak/>
        <w:t>Post-matching, balance improved dramatically: - Current age: SMD = 0.001 (excellent balance) - Education years: SMD = 0.000 (perfect balance) - Residence: SMD = -0.006 (excellent balance) - Wealth: SMD = 0.002 (excellent balance)</w:t>
      </w:r>
    </w:p>
    <w:p w:rsidR="00AC023F" w:rsidRDefault="001C621F">
      <w:pPr>
        <w:pStyle w:val="BodyText"/>
      </w:pPr>
      <w:r>
        <w:t>All post-matching SMDs &lt; 0.01, indicating successful matching.</w:t>
      </w:r>
    </w:p>
    <w:p w:rsidR="00AC023F" w:rsidRDefault="001C621F">
      <w:pPr>
        <w:pStyle w:val="BodyText"/>
      </w:pPr>
      <w:r>
        <w:rPr>
          <w:b/>
          <w:bCs/>
        </w:rPr>
        <w:t>Average Treatment Effect (ATE) on Fertility:</w:t>
      </w:r>
    </w:p>
    <w:p w:rsidR="00AC023F" w:rsidRDefault="001C621F">
      <w:pPr>
        <w:pStyle w:val="BodyText"/>
      </w:pPr>
      <w:r>
        <w:t xml:space="preserve">Comparing matched groups, women who married early had </w:t>
      </w:r>
      <w:r>
        <w:rPr>
          <w:b/>
          <w:bCs/>
        </w:rPr>
        <w:t>1.211 additional children</w:t>
      </w:r>
      <w:r>
        <w:t xml:space="preserve"> (95% CI: 1.176–1.245, p&lt;0.001) compared to similar women who married at 18+.</w:t>
      </w:r>
    </w:p>
    <w:p w:rsidR="00AC023F" w:rsidRDefault="001C621F">
      <w:pPr>
        <w:pStyle w:val="BodyText"/>
      </w:pPr>
      <w:r>
        <w:t>This estimate, derived from a quasi-experimental design mimicking randomization, strengthens causal inference. The PSM estimate (1.21 children) is slightly larger than the Poisson regression IRR-implied effect, likely because PSM estimates absolute differences while Poisson models multiplicative effects. Both methods converge on substantial, statistically significant fertility consequences.</w:t>
      </w:r>
    </w:p>
    <w:p w:rsidR="00AC023F" w:rsidRDefault="001C621F">
      <w:pPr>
        <w:pStyle w:val="BodyText"/>
      </w:pPr>
      <w:r>
        <w:rPr>
          <w:b/>
          <w:bCs/>
        </w:rPr>
        <w:t>Interpretation:</w:t>
      </w:r>
    </w:p>
    <w:p w:rsidR="00AC023F" w:rsidRDefault="001C621F">
      <w:pPr>
        <w:pStyle w:val="BodyText"/>
      </w:pPr>
      <w:r>
        <w:t xml:space="preserve">Under the assumption that matching successfully balanced observed and unobserved confounders (a strong assumption), the ATE estimate suggests that </w:t>
      </w:r>
      <w:r>
        <w:rPr>
          <w:b/>
          <w:bCs/>
        </w:rPr>
        <w:t>early marriage causes</w:t>
      </w:r>
      <w:r>
        <w:t xml:space="preserve"> a 1.2-child increase in lifetime fertility. This translates to approximately 28% higher fertility among early-married women, aligning closely with the Poisson IRR of 1.316.</w:t>
      </w:r>
    </w:p>
    <w:p w:rsidR="00AC023F" w:rsidRDefault="001C621F">
      <w:pPr>
        <w:pStyle w:val="BodyText"/>
      </w:pPr>
      <w:r>
        <w:t>The causal pathway likely involves: 1. Longer reproductive exposure (5+ additional years if marrying at 15 vs. 20) 2. Social pressure for early childbearing 3. Limited contraceptive knowledge and access 4. Spousal opposition to family planning 5. Reduced educational attainment limiting employment and opportunity costs of childbearing</w:t>
      </w:r>
    </w:p>
    <w:p w:rsidR="00AC023F" w:rsidRDefault="001C621F">
      <w:pPr>
        <w:pStyle w:val="Heading3"/>
      </w:pPr>
      <w:bookmarkStart w:id="90" w:name="Xcc8757bdc1e604c50993befed0bc2c977d0f5fb"/>
      <w:bookmarkStart w:id="91" w:name="_Toc226965936"/>
      <w:bookmarkEnd w:id="88"/>
      <w:r>
        <w:t>4.10 Decomposition Analysis: Explaining Temporal Decline</w:t>
      </w:r>
      <w:bookmarkEnd w:id="91"/>
    </w:p>
    <w:p w:rsidR="00AC023F" w:rsidRDefault="001C621F">
      <w:pPr>
        <w:pStyle w:val="FirstParagraph"/>
      </w:pPr>
      <w:r>
        <w:t>Oaxaca-Blinder decomposition quantified how much of the 2000–2016 prevalence decline was due to changing population characteristics versus changing predictor-outcome relationships.</w:t>
      </w:r>
    </w:p>
    <w:p w:rsidR="00AC023F" w:rsidRDefault="001C621F">
      <w:pPr>
        <w:pStyle w:val="BodyText"/>
      </w:pPr>
      <w:r>
        <w:rPr>
          <w:b/>
          <w:bCs/>
        </w:rPr>
        <w:t>Total Change:</w:t>
      </w:r>
    </w:p>
    <w:p w:rsidR="00AC023F" w:rsidRDefault="001C621F">
      <w:pPr>
        <w:pStyle w:val="BodyText"/>
      </w:pPr>
      <w:r>
        <w:t xml:space="preserve">Early marriage prevalence declined from </w:t>
      </w:r>
      <w:r>
        <w:rPr>
          <w:b/>
          <w:bCs/>
        </w:rPr>
        <w:t>68.5%</w:t>
      </w:r>
      <w:r>
        <w:t xml:space="preserve"> in 2000 to </w:t>
      </w:r>
      <w:r>
        <w:rPr>
          <w:b/>
          <w:bCs/>
        </w:rPr>
        <w:t>58.5%</w:t>
      </w:r>
      <w:r>
        <w:t xml:space="preserve"> in 2016—a difference of </w:t>
      </w:r>
      <w:r>
        <w:rPr>
          <w:b/>
          <w:bCs/>
        </w:rPr>
        <w:t>-10.1 percentage points</w:t>
      </w:r>
      <w:r>
        <w:t>.</w:t>
      </w:r>
    </w:p>
    <w:p w:rsidR="00AC023F" w:rsidRDefault="001C621F">
      <w:pPr>
        <w:pStyle w:val="BodyText"/>
      </w:pPr>
      <w:r>
        <w:rPr>
          <w:b/>
          <w:bCs/>
        </w:rPr>
        <w:t>Decomposition Results:</w:t>
      </w:r>
    </w:p>
    <w:p w:rsidR="00AC023F" w:rsidRDefault="001C621F">
      <w:pPr>
        <w:pStyle w:val="Compact"/>
        <w:numPr>
          <w:ilvl w:val="0"/>
          <w:numId w:val="16"/>
        </w:numPr>
      </w:pPr>
      <w:r>
        <w:rPr>
          <w:b/>
          <w:bCs/>
        </w:rPr>
        <w:t>Explained (characteristics) component:</w:t>
      </w:r>
      <w:r>
        <w:t xml:space="preserve"> -18.5 percentage points (183.4% of total change)</w:t>
      </w:r>
    </w:p>
    <w:p w:rsidR="00AC023F" w:rsidRDefault="001C621F">
      <w:pPr>
        <w:pStyle w:val="Compact"/>
        <w:numPr>
          <w:ilvl w:val="0"/>
          <w:numId w:val="16"/>
        </w:numPr>
      </w:pPr>
      <w:r>
        <w:rPr>
          <w:b/>
          <w:bCs/>
        </w:rPr>
        <w:t>Unexplained (coefficients) component:</w:t>
      </w:r>
      <w:r>
        <w:t xml:space="preserve"> +67.5 percentage points (669.5% of total change, but in opposite direction)</w:t>
      </w:r>
    </w:p>
    <w:p w:rsidR="00AC023F" w:rsidRDefault="001C621F">
      <w:pPr>
        <w:pStyle w:val="FirstParagraph"/>
      </w:pPr>
      <w:r>
        <w:rPr>
          <w:b/>
          <w:bCs/>
        </w:rPr>
        <w:t>Interpretation:</w:t>
      </w:r>
    </w:p>
    <w:p w:rsidR="00AC023F" w:rsidRDefault="001C621F">
      <w:pPr>
        <w:pStyle w:val="BodyText"/>
      </w:pPr>
      <w:r>
        <w:lastRenderedPageBreak/>
        <w:t xml:space="preserve">The decomposition reveals that </w:t>
      </w:r>
      <w:r>
        <w:rPr>
          <w:b/>
          <w:bCs/>
        </w:rPr>
        <w:t>improvements in population characteristics</w:t>
      </w:r>
      <w:r>
        <w:t xml:space="preserve"> (education, wealth, urbanization) alone would have reduced early marriage by 18.5 points—</w:t>
      </w:r>
      <w:r>
        <w:rPr>
          <w:b/>
          <w:bCs/>
        </w:rPr>
        <w:t>nearly double</w:t>
      </w:r>
      <w:r>
        <w:t xml:space="preserve"> the observed decline. However, </w:t>
      </w:r>
      <w:r>
        <w:rPr>
          <w:b/>
          <w:bCs/>
        </w:rPr>
        <w:t>changing coefficients</w:t>
      </w:r>
      <w:r>
        <w:t xml:space="preserve"> (the relationships between predictors and early marriage) worked in the </w:t>
      </w:r>
      <w:r>
        <w:rPr>
          <w:b/>
          <w:bCs/>
        </w:rPr>
        <w:t>opposite direction</w:t>
      </w:r>
      <w:r>
        <w:t>, increasing prevalence by 67.5 points and thereby offsetting most of the characteristics-driven decline.</w:t>
      </w:r>
    </w:p>
    <w:p w:rsidR="00AC023F" w:rsidRDefault="001C621F">
      <w:pPr>
        <w:pStyle w:val="BodyText"/>
      </w:pPr>
      <w:r>
        <w:t xml:space="preserve">This counterintuitive finding suggests that while Ethiopians became more educated and wealthier over 2000–2016, the protective effects of education and wealth </w:t>
      </w:r>
      <w:r>
        <w:rPr>
          <w:b/>
          <w:bCs/>
        </w:rPr>
        <w:t>weakened</w:t>
      </w:r>
      <w:r>
        <w:t xml:space="preserve"> during the same period. Possible explanations include:</w:t>
      </w:r>
    </w:p>
    <w:p w:rsidR="00AC023F" w:rsidRDefault="001C621F">
      <w:pPr>
        <w:numPr>
          <w:ilvl w:val="0"/>
          <w:numId w:val="17"/>
        </w:numPr>
      </w:pPr>
      <w:r>
        <w:rPr>
          <w:b/>
          <w:bCs/>
        </w:rPr>
        <w:t>Saturation effects</w:t>
      </w:r>
      <w:r>
        <w:t>: As education expanded to rural, traditional communities, its protective effect may have diminished because even educated girls faced persistent cultural pressures.</w:t>
      </w:r>
    </w:p>
    <w:p w:rsidR="00AC023F" w:rsidRDefault="001C621F">
      <w:pPr>
        <w:numPr>
          <w:ilvl w:val="0"/>
          <w:numId w:val="17"/>
        </w:numPr>
      </w:pPr>
      <w:r>
        <w:rPr>
          <w:b/>
          <w:bCs/>
        </w:rPr>
        <w:t>Compositional change</w:t>
      </w:r>
      <w:r>
        <w:t>: Earlier cohorts with education were predominantly urban and elite; later cohorts included more rural, poor educated girls for whom education alone could not overcome structural barriers.</w:t>
      </w:r>
    </w:p>
    <w:p w:rsidR="00AC023F" w:rsidRDefault="001C621F">
      <w:pPr>
        <w:numPr>
          <w:ilvl w:val="0"/>
          <w:numId w:val="17"/>
        </w:numPr>
      </w:pPr>
      <w:r>
        <w:rPr>
          <w:b/>
          <w:bCs/>
        </w:rPr>
        <w:t>Norm persistence</w:t>
      </w:r>
      <w:r>
        <w:t>: Cultural norms favoring early marriage proved resilient despite socioeconomic development, such that even educated, wealthy households in high-prevalence regions (e.g., Amhara) maintained traditional practices.</w:t>
      </w:r>
    </w:p>
    <w:p w:rsidR="00AC023F" w:rsidRDefault="001C621F">
      <w:pPr>
        <w:numPr>
          <w:ilvl w:val="0"/>
          <w:numId w:val="17"/>
        </w:numPr>
      </w:pPr>
      <w:r>
        <w:rPr>
          <w:b/>
          <w:bCs/>
        </w:rPr>
        <w:t>Measurement artifact</w:t>
      </w:r>
      <w:r>
        <w:t>: Coefficient instability across years may reflect model specification issues or sampling variability rather than genuine weakening of effects.</w:t>
      </w:r>
    </w:p>
    <w:p w:rsidR="00AC023F" w:rsidRDefault="001C621F">
      <w:pPr>
        <w:pStyle w:val="FirstParagraph"/>
      </w:pPr>
      <w:r>
        <w:rPr>
          <w:b/>
          <w:bCs/>
        </w:rPr>
        <w:t>Variable-Specific Contributions:</w:t>
      </w:r>
    </w:p>
    <w:p w:rsidR="00AC023F" w:rsidRDefault="001C621F">
      <w:pPr>
        <w:pStyle w:val="BodyText"/>
      </w:pPr>
      <w:r>
        <w:t>Individual variables contributed differentially to the explained component:</w:t>
      </w:r>
    </w:p>
    <w:p w:rsidR="00AC023F" w:rsidRDefault="001C621F">
      <w:pPr>
        <w:pStyle w:val="Compact"/>
        <w:numPr>
          <w:ilvl w:val="0"/>
          <w:numId w:val="18"/>
        </w:numPr>
      </w:pPr>
      <w:r>
        <w:rPr>
          <w:b/>
          <w:bCs/>
        </w:rPr>
        <w:t>Secondary+ education:</w:t>
      </w:r>
      <w:r>
        <w:t xml:space="preserve"> +7.46 percentage points (largest contributor)</w:t>
      </w:r>
    </w:p>
    <w:p w:rsidR="00AC023F" w:rsidRDefault="001C621F">
      <w:pPr>
        <w:pStyle w:val="Compact"/>
        <w:numPr>
          <w:ilvl w:val="0"/>
          <w:numId w:val="18"/>
        </w:numPr>
      </w:pPr>
      <w:r>
        <w:rPr>
          <w:b/>
          <w:bCs/>
        </w:rPr>
        <w:t>Wealth:</w:t>
      </w:r>
      <w:r>
        <w:t xml:space="preserve"> +6.11 points</w:t>
      </w:r>
    </w:p>
    <w:p w:rsidR="00AC023F" w:rsidRDefault="001C621F">
      <w:pPr>
        <w:pStyle w:val="Compact"/>
        <w:numPr>
          <w:ilvl w:val="0"/>
          <w:numId w:val="18"/>
        </w:numPr>
      </w:pPr>
      <w:r>
        <w:rPr>
          <w:b/>
          <w:bCs/>
        </w:rPr>
        <w:t>Primary education:</w:t>
      </w:r>
      <w:r>
        <w:t xml:space="preserve"> +5.36 points</w:t>
      </w:r>
    </w:p>
    <w:p w:rsidR="00AC023F" w:rsidRDefault="001C621F">
      <w:pPr>
        <w:pStyle w:val="Compact"/>
        <w:numPr>
          <w:ilvl w:val="0"/>
          <w:numId w:val="18"/>
        </w:numPr>
      </w:pPr>
      <w:r>
        <w:rPr>
          <w:b/>
          <w:bCs/>
        </w:rPr>
        <w:t>Current age:</w:t>
      </w:r>
      <w:r>
        <w:t xml:space="preserve"> +1.35 points</w:t>
      </w:r>
    </w:p>
    <w:p w:rsidR="00AC023F" w:rsidRDefault="001C621F">
      <w:pPr>
        <w:pStyle w:val="Compact"/>
        <w:numPr>
          <w:ilvl w:val="0"/>
          <w:numId w:val="18"/>
        </w:numPr>
      </w:pPr>
      <w:r>
        <w:rPr>
          <w:b/>
          <w:bCs/>
        </w:rPr>
        <w:t>Residence (urban):</w:t>
      </w:r>
      <w:r>
        <w:t xml:space="preserve"> -1.79 points (negative because urbanization increased, which should reduce early marriage, but the coefficient changed unfavorably)</w:t>
      </w:r>
    </w:p>
    <w:p w:rsidR="00AC023F" w:rsidRDefault="001C621F">
      <w:pPr>
        <w:pStyle w:val="FirstParagraph"/>
      </w:pPr>
      <w:r>
        <w:t>Secondary and higher education expansion had the largest impact, followed by wealth increases and primary education gains. The negative residence contribution indicates that urbanization alone did not drive declines as much as within-residence changes.</w:t>
      </w:r>
    </w:p>
    <w:p w:rsidR="00AC023F" w:rsidRDefault="001C621F">
      <w:pPr>
        <w:pStyle w:val="Heading3"/>
      </w:pPr>
      <w:bookmarkStart w:id="92" w:name="X775f2b1afe08cb5bd6c85c457cc108f5448fce1"/>
      <w:bookmarkStart w:id="93" w:name="_Toc226965937"/>
      <w:bookmarkEnd w:id="90"/>
      <w:r>
        <w:t>4.11 Mediation Analysis: Wealth → Education → Early Marriage</w:t>
      </w:r>
      <w:bookmarkEnd w:id="93"/>
    </w:p>
    <w:p w:rsidR="00AC023F" w:rsidRDefault="001C621F">
      <w:pPr>
        <w:pStyle w:val="FirstParagraph"/>
      </w:pPr>
      <w:r>
        <w:t>To test whether education mediates the wealth-early marriage relationship, we estimated mediation models.</w:t>
      </w:r>
    </w:p>
    <w:p w:rsidR="00AC023F" w:rsidRDefault="001C621F">
      <w:pPr>
        <w:pStyle w:val="BodyText"/>
      </w:pPr>
      <w:r>
        <w:rPr>
          <w:b/>
          <w:bCs/>
        </w:rPr>
        <w:t>Total Effect (Path c):</w:t>
      </w:r>
    </w:p>
    <w:p w:rsidR="00AC023F" w:rsidRDefault="001C621F">
      <w:pPr>
        <w:pStyle w:val="BodyText"/>
      </w:pPr>
      <w:r>
        <w:lastRenderedPageBreak/>
        <w:t>Wealth → Early Marriage (without education in model): β = -0.249 (p&lt;0.001)</w:t>
      </w:r>
    </w:p>
    <w:p w:rsidR="00AC023F" w:rsidRDefault="001C621F">
      <w:pPr>
        <w:pStyle w:val="BodyText"/>
      </w:pPr>
      <w:r>
        <w:t>Interpretation: Each wealth quintile increase reduces early marriage log-odds by 0.249, corresponding to AOR ≈ 0.78.</w:t>
      </w:r>
    </w:p>
    <w:p w:rsidR="00AC023F" w:rsidRDefault="001C621F">
      <w:pPr>
        <w:pStyle w:val="BodyText"/>
      </w:pPr>
      <w:r>
        <w:rPr>
          <w:b/>
          <w:bCs/>
        </w:rPr>
        <w:t>Path a: Wealth → Education</w:t>
      </w:r>
    </w:p>
    <w:p w:rsidR="00AC023F" w:rsidRDefault="001C621F">
      <w:pPr>
        <w:pStyle w:val="BodyText"/>
      </w:pPr>
      <w:r>
        <w:t>Wealth → Education years: β = 0.385 (p&lt;0.001)</w:t>
      </w:r>
    </w:p>
    <w:p w:rsidR="00AC023F" w:rsidRDefault="001C621F">
      <w:pPr>
        <w:pStyle w:val="BodyText"/>
      </w:pPr>
      <w:r>
        <w:t>Interpretation: Each wealth quintile increases education by 0.385 years.</w:t>
      </w:r>
    </w:p>
    <w:p w:rsidR="00AC023F" w:rsidRDefault="001C621F">
      <w:pPr>
        <w:pStyle w:val="BodyText"/>
      </w:pPr>
      <w:r>
        <w:rPr>
          <w:b/>
          <w:bCs/>
        </w:rPr>
        <w:t>Path b: Education → Early Marriage (controlling for wealth)</w:t>
      </w:r>
    </w:p>
    <w:p w:rsidR="00AC023F" w:rsidRDefault="001C621F">
      <w:pPr>
        <w:pStyle w:val="BodyText"/>
      </w:pPr>
      <w:r>
        <w:t>Education years → Early Marriage (controlling for wealth): β = -0.408 (p&lt;0.001)</w:t>
      </w:r>
    </w:p>
    <w:p w:rsidR="00AC023F" w:rsidRDefault="001C621F">
      <w:pPr>
        <w:pStyle w:val="BodyText"/>
      </w:pPr>
      <w:r>
        <w:t>Interpretation: Each additional year of schooling reduces early marriage log-odds by 0.408.</w:t>
      </w:r>
    </w:p>
    <w:p w:rsidR="00AC023F" w:rsidRDefault="001C621F">
      <w:pPr>
        <w:pStyle w:val="BodyText"/>
      </w:pPr>
      <w:r>
        <w:rPr>
          <w:b/>
          <w:bCs/>
        </w:rPr>
        <w:t>Direct Effect (Path c’):</w:t>
      </w:r>
    </w:p>
    <w:p w:rsidR="00AC023F" w:rsidRDefault="001C621F">
      <w:pPr>
        <w:pStyle w:val="BodyText"/>
      </w:pPr>
      <w:r>
        <w:t>Wealth → Early Marriage (controlling for education): β = -0.095 (p&lt;0.001)</w:t>
      </w:r>
    </w:p>
    <w:p w:rsidR="00AC023F" w:rsidRDefault="001C621F">
      <w:pPr>
        <w:pStyle w:val="BodyText"/>
      </w:pPr>
      <w:r>
        <w:rPr>
          <w:b/>
          <w:bCs/>
        </w:rPr>
        <w:t>Indirect Effect (a × b):</w:t>
      </w:r>
    </w:p>
    <w:p w:rsidR="00AC023F" w:rsidRDefault="001C621F">
      <w:pPr>
        <w:pStyle w:val="BodyText"/>
      </w:pPr>
      <w:r>
        <w:t xml:space="preserve">Indirect effect = 0.385 × (-0.408) = </w:t>
      </w:r>
      <w:r>
        <w:rPr>
          <w:b/>
          <w:bCs/>
        </w:rPr>
        <w:t>-0.157</w:t>
      </w:r>
    </w:p>
    <w:p w:rsidR="00AC023F" w:rsidRDefault="001C621F">
      <w:pPr>
        <w:pStyle w:val="BodyText"/>
      </w:pPr>
      <w:r>
        <w:t>95% CI (bootstrap): [-0.169, -0.146] (does not include zero, indicating significant mediation)</w:t>
      </w:r>
    </w:p>
    <w:p w:rsidR="00AC023F" w:rsidRDefault="001C621F">
      <w:pPr>
        <w:pStyle w:val="BodyText"/>
      </w:pPr>
      <w:r>
        <w:rPr>
          <w:b/>
          <w:bCs/>
        </w:rPr>
        <w:t>Proportion Mediated:</w:t>
      </w:r>
    </w:p>
    <w:p w:rsidR="00AC023F" w:rsidRDefault="001C621F">
      <w:pPr>
        <w:pStyle w:val="BodyText"/>
      </w:pPr>
      <w:r>
        <w:t xml:space="preserve">Proportion = Indirect / Total = -0.157 / -0.249 = </w:t>
      </w:r>
      <w:r>
        <w:rPr>
          <w:b/>
          <w:bCs/>
        </w:rPr>
        <w:t>63.0%</w:t>
      </w:r>
    </w:p>
    <w:p w:rsidR="00AC023F" w:rsidRDefault="001C621F">
      <w:pPr>
        <w:pStyle w:val="BodyText"/>
      </w:pPr>
      <w:r>
        <w:rPr>
          <w:b/>
          <w:bCs/>
        </w:rPr>
        <w:t>Interpretation:</w:t>
      </w:r>
    </w:p>
    <w:p w:rsidR="00AC023F" w:rsidRDefault="001C621F">
      <w:pPr>
        <w:pStyle w:val="BodyText"/>
      </w:pPr>
      <w:r>
        <w:t xml:space="preserve">Approximately </w:t>
      </w:r>
      <w:r>
        <w:rPr>
          <w:b/>
          <w:bCs/>
        </w:rPr>
        <w:t>63% of the wealth effect on early marriage operates through educational pathways</w:t>
      </w:r>
      <w:r>
        <w:t>. Wealthier households invest more in daughters’ education, and education in turn delays marriage. Only 37% of the wealth effect is direct (e.g., through cultural exposure, marriage market dynamics, ability to afford wedding delays).</w:t>
      </w:r>
    </w:p>
    <w:p w:rsidR="00AC023F" w:rsidRDefault="001C621F">
      <w:pPr>
        <w:pStyle w:val="BodyText"/>
      </w:pPr>
      <w:r>
        <w:t>This finding has critical policy implications: interventions targeting wealth alone (e.g., cash transfers) may have limited impact unless they successfully channel wealth gains into educational investments. Conversely, education-focused interventions (e.g., conditional cash transfers for school attendance) effectively leverage the wealth-education-marriage pathway.</w:t>
      </w:r>
    </w:p>
    <w:p w:rsidR="00AC023F" w:rsidRDefault="001C621F">
      <w:pPr>
        <w:pStyle w:val="Heading3"/>
      </w:pPr>
      <w:bookmarkStart w:id="94" w:name="advanced-analysis-multilevel-models"/>
      <w:bookmarkStart w:id="95" w:name="_Toc226965938"/>
      <w:bookmarkEnd w:id="92"/>
      <w:r>
        <w:t>4.12 Advanced Analysis: Multilevel Models</w:t>
      </w:r>
      <w:bookmarkEnd w:id="95"/>
    </w:p>
    <w:p w:rsidR="00AC023F" w:rsidRDefault="001C621F">
      <w:pPr>
        <w:pStyle w:val="FirstParagraph"/>
      </w:pPr>
      <w:r>
        <w:rPr>
          <w:b/>
          <w:bCs/>
        </w:rPr>
        <w:t>Intraclass Correlation Coefficient (ICC):</w:t>
      </w:r>
    </w:p>
    <w:p w:rsidR="00AC023F" w:rsidRDefault="001C621F">
      <w:pPr>
        <w:pStyle w:val="BodyText"/>
      </w:pPr>
      <w:r>
        <w:t>Random intercept logistic models estimated variance components: - Cluster-level variance: σ²_u = 0.108 - Individual-level variance (logistic): π²/3 ≈ 3.29</w:t>
      </w:r>
    </w:p>
    <w:p w:rsidR="00AC023F" w:rsidRDefault="001C621F">
      <w:pPr>
        <w:pStyle w:val="BodyText"/>
      </w:pPr>
      <w:r>
        <w:t xml:space="preserve">ICC = 0.108 / (0.108 + 3.29) = </w:t>
      </w:r>
      <w:r>
        <w:rPr>
          <w:b/>
          <w:bCs/>
        </w:rPr>
        <w:t>0.0318 (3.2%)</w:t>
      </w:r>
    </w:p>
    <w:p w:rsidR="00AC023F" w:rsidRDefault="001C621F">
      <w:pPr>
        <w:pStyle w:val="BodyText"/>
      </w:pPr>
      <w:r>
        <w:rPr>
          <w:b/>
          <w:bCs/>
        </w:rPr>
        <w:lastRenderedPageBreak/>
        <w:t>Interpretation:</w:t>
      </w:r>
    </w:p>
    <w:p w:rsidR="00AC023F" w:rsidRDefault="001C621F">
      <w:pPr>
        <w:pStyle w:val="BodyText"/>
      </w:pPr>
      <w:r>
        <w:t xml:space="preserve">Only </w:t>
      </w:r>
      <w:r>
        <w:rPr>
          <w:b/>
          <w:bCs/>
        </w:rPr>
        <w:t>3.2% of variance in early marriage risk</w:t>
      </w:r>
      <w:r>
        <w:t xml:space="preserve"> is attributable to cluster (geographic) level factors, with the remaining 96.8% due to individual and household factors. This relatively low ICC suggests that, while regional and community factors matter (as evidenced by regional prevalence differences), most variation occurs within clusters rather than between them.</w:t>
      </w:r>
    </w:p>
    <w:p w:rsidR="00AC023F" w:rsidRDefault="001C621F">
      <w:pPr>
        <w:pStyle w:val="BodyText"/>
      </w:pPr>
      <w:r>
        <w:t>The modest ICC does not strongly justify multilevel models over standard logistic regression for this dataset, though multilevel approaches remain preferable for accounting for non-independence in standard errors.</w:t>
      </w:r>
    </w:p>
    <w:p w:rsidR="00AC023F" w:rsidRDefault="001C621F">
      <w:pPr>
        <w:pStyle w:val="Heading3"/>
      </w:pPr>
      <w:bookmarkStart w:id="96" w:name="X82f675bdfef509c637e69bd51f82a8a2b364bc1"/>
      <w:bookmarkStart w:id="97" w:name="_Toc226965939"/>
      <w:bookmarkEnd w:id="94"/>
      <w:r>
        <w:t>4.13 Survival Analysis: Cox Proportional Hazards</w:t>
      </w:r>
      <w:bookmarkEnd w:id="97"/>
    </w:p>
    <w:p w:rsidR="00AC023F" w:rsidRDefault="001C621F">
      <w:pPr>
        <w:pStyle w:val="FirstParagraph"/>
      </w:pPr>
      <w:r>
        <w:t>Cox proportional hazards models estimated hazard of marriage at each age, treating age at marriage as a time-to-event outcome.</w:t>
      </w:r>
    </w:p>
    <w:p w:rsidR="00AC023F" w:rsidRDefault="001C621F">
      <w:pPr>
        <w:pStyle w:val="BodyText"/>
      </w:pPr>
      <w:r>
        <w:rPr>
          <w:b/>
          <w:bCs/>
        </w:rPr>
        <w:t>Education Effect (Hazard Ratios):</w:t>
      </w:r>
    </w:p>
    <w:p w:rsidR="00AC023F" w:rsidRDefault="001C621F">
      <w:pPr>
        <w:pStyle w:val="BodyText"/>
      </w:pPr>
      <w:r>
        <w:t>Compared to no education (reference): - Primary education: HR = 0.87 (95% CI: 0.83–0.91, p&lt;0.001) - Secondary education: HR = 0.58 (95% CI: 0.53–0.64, p&lt;0.001) - Higher education: HR = 0.32 (95% CI: 0.26–0.40, p&lt;0.001)</w:t>
      </w:r>
    </w:p>
    <w:p w:rsidR="00AC023F" w:rsidRDefault="001C621F">
      <w:pPr>
        <w:pStyle w:val="BodyText"/>
      </w:pPr>
      <w:r>
        <w:t>Interpretation: Secondary education reduces the instantaneous hazard (risk) of marriage by 42% at any given age, while higher education reduces it by 68%.</w:t>
      </w:r>
    </w:p>
    <w:p w:rsidR="00AC023F" w:rsidRDefault="001C621F">
      <w:pPr>
        <w:pStyle w:val="BodyText"/>
      </w:pPr>
      <w:r>
        <w:rPr>
          <w:b/>
          <w:bCs/>
        </w:rPr>
        <w:t>Kaplan-Meier Survival Curves:</w:t>
      </w:r>
    </w:p>
    <w:p w:rsidR="00AC023F" w:rsidRDefault="001C621F">
      <w:pPr>
        <w:pStyle w:val="BodyText"/>
      </w:pPr>
      <w:r>
        <w:t>Log-rank tests comparing survival (remaining unmarried) curves by education level showed significant differences (p&lt;0.001 for all pairwise comparisons). Women with higher education exhibited the highest survival probabilities (remaining unmarried longest), followed by secondary, primary, and no education in descending order.</w:t>
      </w:r>
    </w:p>
    <w:p w:rsidR="00AC023F" w:rsidRDefault="001C621F">
      <w:pPr>
        <w:pStyle w:val="BodyText"/>
      </w:pPr>
      <w:r>
        <w:t>Median age at marriage (50th percentile survival) varied by education: - No education: ~16 years - Primary: ~17 years - Secondary: ~19 years - Higher: ~22 years</w:t>
      </w:r>
    </w:p>
    <w:p w:rsidR="00AC023F" w:rsidRDefault="001C621F">
      <w:pPr>
        <w:pStyle w:val="BodyText"/>
      </w:pPr>
      <w:r>
        <w:t>These patterns illustrate education’s protective effects in delaying marriage timing.</w:t>
      </w:r>
    </w:p>
    <w:p w:rsidR="00AC023F" w:rsidRDefault="001C621F">
      <w:pPr>
        <w:pStyle w:val="Heading3"/>
      </w:pPr>
      <w:bookmarkStart w:id="98" w:name="X78be44e7770dd5a061e39468825da900c23c0b0"/>
      <w:bookmarkStart w:id="99" w:name="_Toc226965940"/>
      <w:bookmarkEnd w:id="96"/>
      <w:r>
        <w:t>4.14 Machine Learning: Random Forest Variable Importance</w:t>
      </w:r>
      <w:bookmarkEnd w:id="99"/>
    </w:p>
    <w:p w:rsidR="00AC023F" w:rsidRDefault="001C621F">
      <w:pPr>
        <w:pStyle w:val="FirstParagraph"/>
      </w:pPr>
      <w:r>
        <w:t xml:space="preserve">Random forest classification models (300 trees, max depth=10) predicting early marriage achieved test set accuracy of </w:t>
      </w:r>
      <w:r>
        <w:rPr>
          <w:b/>
          <w:bCs/>
        </w:rPr>
        <w:t>70.4%</w:t>
      </w:r>
      <w:r>
        <w:t xml:space="preserve"> and AUC of </w:t>
      </w:r>
      <w:r>
        <w:rPr>
          <w:b/>
          <w:bCs/>
        </w:rPr>
        <w:t>0.738</w:t>
      </w:r>
      <w:r>
        <w:t>, indicating good predictive performance.</w:t>
      </w:r>
    </w:p>
    <w:p w:rsidR="00AC023F" w:rsidRDefault="001C621F">
      <w:pPr>
        <w:pStyle w:val="BodyText"/>
      </w:pPr>
      <w:r>
        <w:rPr>
          <w:b/>
          <w:bCs/>
        </w:rPr>
        <w:t>Top 5 Most Important Predictors:</w:t>
      </w:r>
    </w:p>
    <w:p w:rsidR="00AC023F" w:rsidRDefault="001C621F">
      <w:pPr>
        <w:pStyle w:val="Compact"/>
        <w:numPr>
          <w:ilvl w:val="0"/>
          <w:numId w:val="19"/>
        </w:numPr>
      </w:pPr>
      <w:r>
        <w:rPr>
          <w:b/>
          <w:bCs/>
        </w:rPr>
        <w:t>Children ever born</w:t>
      </w:r>
      <w:r>
        <w:t>: Importance = 0.406</w:t>
      </w:r>
    </w:p>
    <w:p w:rsidR="00AC023F" w:rsidRDefault="001C621F">
      <w:pPr>
        <w:pStyle w:val="Compact"/>
        <w:numPr>
          <w:ilvl w:val="0"/>
          <w:numId w:val="19"/>
        </w:numPr>
      </w:pPr>
      <w:r>
        <w:rPr>
          <w:b/>
          <w:bCs/>
        </w:rPr>
        <w:t>Current age</w:t>
      </w:r>
      <w:r>
        <w:t>: Importance = 0.245</w:t>
      </w:r>
    </w:p>
    <w:p w:rsidR="00AC023F" w:rsidRDefault="001C621F">
      <w:pPr>
        <w:pStyle w:val="Compact"/>
        <w:numPr>
          <w:ilvl w:val="0"/>
          <w:numId w:val="19"/>
        </w:numPr>
      </w:pPr>
      <w:r>
        <w:rPr>
          <w:b/>
          <w:bCs/>
        </w:rPr>
        <w:t>Education years</w:t>
      </w:r>
      <w:r>
        <w:t>: Importance = 0.192</w:t>
      </w:r>
    </w:p>
    <w:p w:rsidR="00AC023F" w:rsidRDefault="001C621F">
      <w:pPr>
        <w:pStyle w:val="Compact"/>
        <w:numPr>
          <w:ilvl w:val="0"/>
          <w:numId w:val="19"/>
        </w:numPr>
      </w:pPr>
      <w:r>
        <w:rPr>
          <w:b/>
          <w:bCs/>
        </w:rPr>
        <w:t>Wealth</w:t>
      </w:r>
      <w:r>
        <w:t>: Importance = 0.079</w:t>
      </w:r>
    </w:p>
    <w:p w:rsidR="00AC023F" w:rsidRDefault="001C621F">
      <w:pPr>
        <w:pStyle w:val="Compact"/>
        <w:numPr>
          <w:ilvl w:val="0"/>
          <w:numId w:val="19"/>
        </w:numPr>
      </w:pPr>
      <w:r>
        <w:rPr>
          <w:b/>
          <w:bCs/>
        </w:rPr>
        <w:t>Residence</w:t>
      </w:r>
      <w:r>
        <w:t>: Importance = 0.040</w:t>
      </w:r>
    </w:p>
    <w:p w:rsidR="00AC023F" w:rsidRDefault="001C621F">
      <w:pPr>
        <w:pStyle w:val="FirstParagraph"/>
      </w:pPr>
      <w:r>
        <w:rPr>
          <w:b/>
          <w:bCs/>
        </w:rPr>
        <w:lastRenderedPageBreak/>
        <w:t>Interpretation:</w:t>
      </w:r>
    </w:p>
    <w:p w:rsidR="00AC023F" w:rsidRDefault="001C621F">
      <w:pPr>
        <w:pStyle w:val="BodyText"/>
      </w:pPr>
      <w:r>
        <w:t xml:space="preserve">Children ever born dominates as a predictor because it is a </w:t>
      </w:r>
      <w:r>
        <w:rPr>
          <w:b/>
          <w:bCs/>
        </w:rPr>
        <w:t>consequence</w:t>
      </w:r>
      <w:r>
        <w:t xml:space="preserve"> of early marriage (early-married women have more children), creating a strong correlational signal but not a causal determinant. This highlights machine learning’s utility for prediction rather than causal inference.</w:t>
      </w:r>
    </w:p>
    <w:p w:rsidR="00AC023F" w:rsidRDefault="001C621F">
      <w:pPr>
        <w:pStyle w:val="BodyText"/>
      </w:pPr>
      <w:r>
        <w:t>Excluding children from models (not shown), education years emerged as the top predictor, followed by age and wealth—aligning with regression findings. The random forest confirms education’s paramount importance in determining early marriage risk.</w:t>
      </w:r>
    </w:p>
    <w:p w:rsidR="00AC023F" w:rsidRDefault="001C621F">
      <w:pPr>
        <w:pStyle w:val="Heading3"/>
      </w:pPr>
      <w:bookmarkStart w:id="100" w:name="interaction-effects"/>
      <w:bookmarkStart w:id="101" w:name="_Toc226965941"/>
      <w:bookmarkEnd w:id="98"/>
      <w:r>
        <w:t>4.15 Interaction Effects</w:t>
      </w:r>
      <w:bookmarkEnd w:id="101"/>
    </w:p>
    <w:p w:rsidR="00AC023F" w:rsidRDefault="001C621F">
      <w:pPr>
        <w:pStyle w:val="FirstParagraph"/>
      </w:pPr>
      <w:r>
        <w:rPr>
          <w:b/>
          <w:bCs/>
        </w:rPr>
        <w:t>Education × Wealth Interaction:</w:t>
      </w:r>
    </w:p>
    <w:p w:rsidR="00AC023F" w:rsidRDefault="001C621F">
      <w:pPr>
        <w:pStyle w:val="BodyText"/>
      </w:pPr>
      <w:r>
        <w:t xml:space="preserve">Testing whether education effects vary by wealth, we found a </w:t>
      </w:r>
      <w:r>
        <w:rPr>
          <w:b/>
          <w:bCs/>
        </w:rPr>
        <w:t>significant negative interaction</w:t>
      </w:r>
      <w:r>
        <w:t xml:space="preserve"> between secondary education and wealth (p=0.037), indicating that secondary education’s protective effect </w:t>
      </w:r>
      <w:r>
        <w:rPr>
          <w:b/>
          <w:bCs/>
        </w:rPr>
        <w:t>weakens</w:t>
      </w:r>
      <w:r>
        <w:t xml:space="preserve"> at higher wealth levels. Possible explanation: in affluent households, even educated daughters face marriage pressure due to family status considerations and suitable marriage prospects, whereas poor families may leverage daughters’ education for economic mobility, delaying marriage.</w:t>
      </w:r>
    </w:p>
    <w:p w:rsidR="00AC023F" w:rsidRDefault="001C621F">
      <w:pPr>
        <w:pStyle w:val="BodyText"/>
      </w:pPr>
      <w:r>
        <w:rPr>
          <w:b/>
          <w:bCs/>
        </w:rPr>
        <w:t>Education × Residence Interaction:</w:t>
      </w:r>
    </w:p>
    <w:p w:rsidR="00AC023F" w:rsidRDefault="001C621F">
      <w:pPr>
        <w:pStyle w:val="BodyText"/>
      </w:pPr>
      <w:r>
        <w:t>No significant interactions emerged between education and residence, suggesting that education’s protective effects are relatively uniform across rural and urban settings (though subgroup analyses showed modest differences).</w:t>
      </w:r>
    </w:p>
    <w:p w:rsidR="00AC023F" w:rsidRDefault="001C621F">
      <w:pPr>
        <w:pStyle w:val="Heading3"/>
      </w:pPr>
      <w:bookmarkStart w:id="102" w:name="robustness-checks"/>
      <w:bookmarkStart w:id="103" w:name="_Toc226965942"/>
      <w:bookmarkEnd w:id="100"/>
      <w:r>
        <w:t>4.16 Robustness Checks</w:t>
      </w:r>
      <w:bookmarkEnd w:id="103"/>
    </w:p>
    <w:p w:rsidR="00AC023F" w:rsidRDefault="001C621F">
      <w:pPr>
        <w:pStyle w:val="FirstParagraph"/>
      </w:pPr>
      <w:r>
        <w:rPr>
          <w:b/>
          <w:bCs/>
        </w:rPr>
        <w:t>Age-Restricted Sample (20–24 years):</w:t>
      </w:r>
    </w:p>
    <w:p w:rsidR="00AC023F" w:rsidRDefault="001C621F">
      <w:pPr>
        <w:pStyle w:val="BodyText"/>
      </w:pPr>
      <w:r>
        <w:t>Younger women (n=7,638) analysis yielded pseudo R-squared = 0.050, lower than the full sample (0.074), indicating that models explain less variance among recent cohorts. Key predictor effects remained directionally consistent but with smaller magnitudes, suggesting some attenuation.</w:t>
      </w:r>
    </w:p>
    <w:p w:rsidR="00AC023F" w:rsidRDefault="001C621F">
      <w:pPr>
        <w:pStyle w:val="BodyText"/>
      </w:pPr>
      <w:r>
        <w:rPr>
          <w:b/>
          <w:bCs/>
        </w:rPr>
        <w:t>Very Early Marriage (&lt;15 years):</w:t>
      </w:r>
    </w:p>
    <w:p w:rsidR="00AC023F" w:rsidRDefault="001C621F">
      <w:pPr>
        <w:pStyle w:val="BodyText"/>
      </w:pPr>
      <w:r>
        <w:t>Defining “very early marriage” as marriage before age 15, prevalence ranged from 24–33% across survey years. Determinants models showed weaker R-squared (0.024 vs. 0.074 for age &lt;18), suggesting that marriage before age 15 is driven more by extreme cultural factors less captured by socioeconomic variables.</w:t>
      </w:r>
    </w:p>
    <w:p w:rsidR="00AC023F" w:rsidRDefault="001C621F">
      <w:pPr>
        <w:pStyle w:val="BodyText"/>
      </w:pPr>
      <w:r>
        <w:rPr>
          <w:b/>
          <w:bCs/>
        </w:rPr>
        <w:t>Excluding Influential Observations:</w:t>
      </w:r>
    </w:p>
    <w:p w:rsidR="00AC023F" w:rsidRDefault="001C621F">
      <w:pPr>
        <w:pStyle w:val="BodyText"/>
      </w:pPr>
      <w:r>
        <w:t>Removing 1,462 influential observations (Cook’s D &gt; 4/n) did not substantially alter key findings. Secondary education effect remained strongly protective (AOR range: 0.23–0.39 across specifications), confirming robustness to outliers.</w:t>
      </w:r>
    </w:p>
    <w:p w:rsidR="00AC023F" w:rsidRDefault="001C621F">
      <w:pPr>
        <w:pStyle w:val="Heading3"/>
      </w:pPr>
      <w:bookmarkStart w:id="104" w:name="summary-of-key-findings"/>
      <w:bookmarkStart w:id="105" w:name="_Toc226965943"/>
      <w:bookmarkEnd w:id="102"/>
      <w:r>
        <w:lastRenderedPageBreak/>
        <w:t>4.17 Summary of Key Findings</w:t>
      </w:r>
      <w:bookmarkEnd w:id="105"/>
    </w:p>
    <w:p w:rsidR="00AC023F" w:rsidRDefault="001C621F">
      <w:pPr>
        <w:numPr>
          <w:ilvl w:val="0"/>
          <w:numId w:val="20"/>
        </w:numPr>
      </w:pPr>
      <w:r>
        <w:rPr>
          <w:b/>
          <w:bCs/>
        </w:rPr>
        <w:t>Prevalence Trends:</w:t>
      </w:r>
      <w:r>
        <w:t xml:space="preserve"> Early marriage declined from 68.5% (2000) to 58.5% (2016)—a 10.1 percentage point reduction, though prevalence remains alarmingly high.</w:t>
      </w:r>
    </w:p>
    <w:p w:rsidR="00AC023F" w:rsidRDefault="001C621F">
      <w:pPr>
        <w:numPr>
          <w:ilvl w:val="0"/>
          <w:numId w:val="20"/>
        </w:numPr>
      </w:pPr>
      <w:r>
        <w:rPr>
          <w:b/>
          <w:bCs/>
        </w:rPr>
        <w:t>Geographic Disparities:</w:t>
      </w:r>
      <w:r>
        <w:t xml:space="preserve"> Rural areas (64.0% in 2016) versus urban (44.7%); Amhara and Afar regions (&gt;72%) versus Addis Ababa (30.0%).</w:t>
      </w:r>
    </w:p>
    <w:p w:rsidR="00AC023F" w:rsidRDefault="001C621F">
      <w:pPr>
        <w:numPr>
          <w:ilvl w:val="0"/>
          <w:numId w:val="20"/>
        </w:numPr>
      </w:pPr>
      <w:r>
        <w:rPr>
          <w:b/>
          <w:bCs/>
        </w:rPr>
        <w:t>Education as Strongest Protective Factor:</w:t>
      </w:r>
      <w:r>
        <w:t xml:space="preserve"> Each education level reduces odds by 43% (AOR=0.57); secondary education reduces odds by 61%.</w:t>
      </w:r>
    </w:p>
    <w:p w:rsidR="00AC023F" w:rsidRDefault="001C621F">
      <w:pPr>
        <w:numPr>
          <w:ilvl w:val="0"/>
          <w:numId w:val="20"/>
        </w:numPr>
      </w:pPr>
      <w:r>
        <w:rPr>
          <w:b/>
          <w:bCs/>
        </w:rPr>
        <w:t>Wealth Effects:</w:t>
      </w:r>
      <w:r>
        <w:t xml:space="preserve"> Operate primarily through education (63% mediated); direct wealth effects are weak or reversed after controlling for education.</w:t>
      </w:r>
    </w:p>
    <w:p w:rsidR="00AC023F" w:rsidRDefault="001C621F">
      <w:pPr>
        <w:numPr>
          <w:ilvl w:val="0"/>
          <w:numId w:val="20"/>
        </w:numPr>
      </w:pPr>
      <w:r>
        <w:rPr>
          <w:b/>
          <w:bCs/>
        </w:rPr>
        <w:t>Temporal Trends:</w:t>
      </w:r>
      <w:r>
        <w:t xml:space="preserve"> Significant declines in 2011 and 2016 versus 2000, with 2000–2005 showing minimal change.</w:t>
      </w:r>
    </w:p>
    <w:p w:rsidR="00AC023F" w:rsidRDefault="001C621F">
      <w:pPr>
        <w:numPr>
          <w:ilvl w:val="0"/>
          <w:numId w:val="20"/>
        </w:numPr>
      </w:pPr>
      <w:r>
        <w:rPr>
          <w:b/>
          <w:bCs/>
        </w:rPr>
        <w:t>Fertility Consequences:</w:t>
      </w:r>
      <w:r>
        <w:t xml:space="preserve"> Early marriage increases children by 31.6% (IRR=1.316) or 1.21 additional children (PSM ATE).</w:t>
      </w:r>
    </w:p>
    <w:p w:rsidR="00AC023F" w:rsidRDefault="001C621F">
      <w:pPr>
        <w:numPr>
          <w:ilvl w:val="0"/>
          <w:numId w:val="20"/>
        </w:numPr>
      </w:pPr>
      <w:r>
        <w:rPr>
          <w:b/>
          <w:bCs/>
        </w:rPr>
        <w:t>Educational Consequences:</w:t>
      </w:r>
      <w:r>
        <w:t xml:space="preserve"> Early marriage reduces education by 1.05 years, controlling for confounders.</w:t>
      </w:r>
    </w:p>
    <w:p w:rsidR="00AC023F" w:rsidRDefault="001C621F">
      <w:pPr>
        <w:numPr>
          <w:ilvl w:val="0"/>
          <w:numId w:val="20"/>
        </w:numPr>
      </w:pPr>
      <w:r>
        <w:rPr>
          <w:b/>
          <w:bCs/>
        </w:rPr>
        <w:t>Employment Paradox:</w:t>
      </w:r>
      <w:r>
        <w:t xml:space="preserve"> Early marriage increases employment (AOR=1.181), likely reflecting economic necessity in low-wage informal work.</w:t>
      </w:r>
    </w:p>
    <w:p w:rsidR="00AC023F" w:rsidRDefault="001C621F">
      <w:pPr>
        <w:numPr>
          <w:ilvl w:val="0"/>
          <w:numId w:val="20"/>
        </w:numPr>
      </w:pPr>
      <w:r>
        <w:rPr>
          <w:b/>
          <w:bCs/>
        </w:rPr>
        <w:t>Decomposition:</w:t>
      </w:r>
      <w:r>
        <w:t xml:space="preserve"> 183% of decline explained by improved characteristics (education, wealth), offset by weakening protective effects (coefficient changes).</w:t>
      </w:r>
    </w:p>
    <w:p w:rsidR="00AC023F" w:rsidRDefault="001C621F">
      <w:pPr>
        <w:numPr>
          <w:ilvl w:val="0"/>
          <w:numId w:val="20"/>
        </w:numPr>
      </w:pPr>
      <w:r>
        <w:rPr>
          <w:b/>
          <w:bCs/>
        </w:rPr>
        <w:t>Mediation:</w:t>
      </w:r>
      <w:r>
        <w:t xml:space="preserve"> 63% of wealth-early marriage association mediated through education.</w:t>
      </w:r>
    </w:p>
    <w:p w:rsidR="00AC023F" w:rsidRDefault="001C621F">
      <w:pPr>
        <w:pStyle w:val="FirstParagraph"/>
      </w:pPr>
      <w:r>
        <w:t>These findings converge across multiple analytical approaches (regression, PSM, decomposition, survival analysis), strengthening confidence in results.</w:t>
      </w:r>
    </w:p>
    <w:p w:rsidR="00AC023F" w:rsidRDefault="001C621F">
      <w:r>
        <w:pict>
          <v:rect id="_x0000_i1026" style="width:0;height:1.5pt" o:hralign="center" o:hrstd="t" o:hr="t"/>
        </w:pict>
      </w:r>
    </w:p>
    <w:p w:rsidR="00AC023F" w:rsidRDefault="001C621F">
      <w:pPr>
        <w:pStyle w:val="Heading2"/>
      </w:pPr>
      <w:bookmarkStart w:id="106" w:name="discussion"/>
      <w:bookmarkStart w:id="107" w:name="_Toc226965944"/>
      <w:bookmarkEnd w:id="63"/>
      <w:bookmarkEnd w:id="104"/>
      <w:r>
        <w:t>5. DISCUSSION</w:t>
      </w:r>
      <w:bookmarkEnd w:id="107"/>
    </w:p>
    <w:p w:rsidR="00AC023F" w:rsidRDefault="001C621F">
      <w:pPr>
        <w:pStyle w:val="Heading3"/>
      </w:pPr>
      <w:bookmarkStart w:id="108" w:name="X378b0c75d10c10c33170785c0af99a89d020190"/>
      <w:bookmarkStart w:id="109" w:name="_Toc226965945"/>
      <w:r>
        <w:t>5.1 Interpretation of Trends: Progress Amid Persistent Challenge</w:t>
      </w:r>
      <w:bookmarkEnd w:id="109"/>
    </w:p>
    <w:p w:rsidR="00AC023F" w:rsidRDefault="001C621F">
      <w:pPr>
        <w:pStyle w:val="FirstParagraph"/>
      </w:pPr>
      <w:r>
        <w:t xml:space="preserve">The observed 10.1 percentage point decline in early marriage prevalence from 2000 to 2016 represents </w:t>
      </w:r>
      <w:r>
        <w:rPr>
          <w:b/>
          <w:bCs/>
        </w:rPr>
        <w:t>modest but meaningful progress</w:t>
      </w:r>
      <w:r>
        <w:t xml:space="preserve"> in Ethiopia’s efforts to eliminate child marriage. However, contextualizing this trend against Ethiopia’s development trajectory and policy commitments reveals both achievements and shortcomings.</w:t>
      </w:r>
    </w:p>
    <w:p w:rsidR="00AC023F" w:rsidRDefault="001C621F">
      <w:pPr>
        <w:pStyle w:val="BodyText"/>
      </w:pPr>
      <w:r>
        <w:t xml:space="preserve">At an annualized rate of 0.63 percentage points per year, Ethiopia’s progress lags behind Sustainable Development Goal 5.3 targets, which envision </w:t>
      </w:r>
      <w:r>
        <w:rPr>
          <w:b/>
          <w:bCs/>
        </w:rPr>
        <w:t>elimination</w:t>
      </w:r>
      <w:r>
        <w:t xml:space="preserve"> of child marriage by 2030. Maintaining the 2000–2016 pace would yield a 2030 prevalence of </w:t>
      </w:r>
      <w:r>
        <w:lastRenderedPageBreak/>
        <w:t>approximately 50%—still unacceptably high and far from elimination. Accelerated action is imperative.</w:t>
      </w:r>
    </w:p>
    <w:p w:rsidR="00AC023F" w:rsidRDefault="001C621F">
      <w:pPr>
        <w:pStyle w:val="BodyText"/>
      </w:pPr>
      <w:r>
        <w:t xml:space="preserve">The </w:t>
      </w:r>
      <w:r>
        <w:rPr>
          <w:b/>
          <w:bCs/>
        </w:rPr>
        <w:t>nonlinear temporal pattern</w:t>
      </w:r>
      <w:r>
        <w:t xml:space="preserve">—stagnation during 2000–2005, acceleration in 2005–2011, and deceleration in 2011–2016—warrants careful interpretation. The 2005–2011 period coincided with Ethiopia’s rapid GDP growth, expansion of primary education under the Education Sector Development Program, and implementation of the National Adolescent and Youth Reproductive Health Strategy (2007). These interventions likely contributed to accelerated declines. The subsequent deceleration in 2011–2016 may reflect: (1) </w:t>
      </w:r>
      <w:r>
        <w:rPr>
          <w:b/>
          <w:bCs/>
        </w:rPr>
        <w:t>low-hanging fruit exhaustion</w:t>
      </w:r>
      <w:r>
        <w:t xml:space="preserve">, where initial declines among urban, educated populations are easier to achieve than deeper cultural transformation in rural, traditional communities; (2) </w:t>
      </w:r>
      <w:r>
        <w:rPr>
          <w:b/>
          <w:bCs/>
        </w:rPr>
        <w:t>political instability and conflict</w:t>
      </w:r>
      <w:r>
        <w:t xml:space="preserve"> disrupting service delivery and governance in some regions; or (3) </w:t>
      </w:r>
      <w:r>
        <w:rPr>
          <w:b/>
          <w:bCs/>
        </w:rPr>
        <w:t>measurement artifact</w:t>
      </w:r>
      <w:r>
        <w:t xml:space="preserve"> due to sampling variability.</w:t>
      </w:r>
    </w:p>
    <w:p w:rsidR="00AC023F" w:rsidRDefault="001C621F">
      <w:pPr>
        <w:pStyle w:val="BodyText"/>
      </w:pPr>
      <w:r>
        <w:t>Comparatively, Ethiopia’s progress aligns with regional patterns in Sub-Saharan Africa, where declines have been slow and uneven. Countries like Burkina Faso and Mali show similar modest reductions, while others (e.g., Niger) exhibit minimal change. South Asian countries, particularly Bangladesh, achieved more rapid declines through large-scale social mobilization campaigns, conditional cash transfer programs, and political prioritization—strategies Ethiopia could emulate.</w:t>
      </w:r>
    </w:p>
    <w:p w:rsidR="00AC023F" w:rsidRDefault="001C621F">
      <w:pPr>
        <w:pStyle w:val="Heading3"/>
      </w:pPr>
      <w:bookmarkStart w:id="110" w:name="determinants-contextual-interpretation"/>
      <w:bookmarkStart w:id="111" w:name="_Toc226965946"/>
      <w:bookmarkEnd w:id="108"/>
      <w:r>
        <w:t>5.2 Determinants: Contextual Interpretation</w:t>
      </w:r>
      <w:bookmarkEnd w:id="111"/>
    </w:p>
    <w:p w:rsidR="00AC023F" w:rsidRDefault="001C621F">
      <w:pPr>
        <w:pStyle w:val="Heading4"/>
      </w:pPr>
      <w:bookmarkStart w:id="112" w:name="X539ceaa63f0d7ec7c86df836d0122a9d8f141bf"/>
      <w:r>
        <w:t>5.2.1 Education as Protective Factor: Mechanisms and Policy Implications</w:t>
      </w:r>
    </w:p>
    <w:p w:rsidR="00AC023F" w:rsidRDefault="001C621F">
      <w:pPr>
        <w:pStyle w:val="FirstParagraph"/>
      </w:pPr>
      <w:r>
        <w:t>Education’s emergence as the strongest protective factor against early marriage aligns with global evidence and operates through multiple reinforcing mechanisms specific to the Ethiopian context.</w:t>
      </w:r>
    </w:p>
    <w:p w:rsidR="00AC023F" w:rsidRDefault="001C621F">
      <w:pPr>
        <w:pStyle w:val="BodyText"/>
      </w:pPr>
      <w:r>
        <w:rPr>
          <w:b/>
          <w:bCs/>
        </w:rPr>
        <w:t>Opportunity Cost Mechanism:</w:t>
      </w:r>
      <w:r>
        <w:t xml:space="preserve"> Education enhances girls’ future earning potential, making early marriage economically suboptimal for families. In urban areas and regions with formal labor markets, educated girls can access wage employment, shifting family calculus from viewing daughters as economic burdens to recognizing them as assets. However, in rural agrarian settings where female labor opportunities remain limited, this mechanism may be weaker, potentially explaining the persistent high prevalence even among educated women in some regions.</w:t>
      </w:r>
    </w:p>
    <w:p w:rsidR="00AC023F" w:rsidRDefault="001C621F">
      <w:pPr>
        <w:pStyle w:val="BodyText"/>
      </w:pPr>
      <w:r>
        <w:rPr>
          <w:b/>
          <w:bCs/>
        </w:rPr>
        <w:t>Empowerment Mechanism:</w:t>
      </w:r>
      <w:r>
        <w:t xml:space="preserve"> Schooling exposes girls to ideas about rights, gender equality, and alternative life trajectories beyond early motherhood. Teachers, peer groups, and curricula challenge traditional norms, fostering critical consciousness. Literate, educated girls negotiate more effectively with parents, resist unwanted marriages, and access information about legal protections. However, </w:t>
      </w:r>
      <w:r>
        <w:rPr>
          <w:b/>
          <w:bCs/>
        </w:rPr>
        <w:t>patriarchal structures</w:t>
      </w:r>
      <w:r>
        <w:t xml:space="preserve"> often constrain girls’ agency even when they possess knowledge—fathers and male relatives retain decision-making authority over marriage timing in most Ethiopian communities.</w:t>
      </w:r>
    </w:p>
    <w:p w:rsidR="00AC023F" w:rsidRDefault="001C621F">
      <w:pPr>
        <w:pStyle w:val="BodyText"/>
      </w:pPr>
      <w:r>
        <w:rPr>
          <w:b/>
          <w:bCs/>
        </w:rPr>
        <w:t>Delayed Sexual Debut Mechanism:</w:t>
      </w:r>
      <w:r>
        <w:t xml:space="preserve"> School attendance occupies girls’ time in structured, supervised environments, reducing opportunities for romantic relationships </w:t>
      </w:r>
      <w:r>
        <w:lastRenderedPageBreak/>
        <w:t>and sexual activity that might precipitate marriage. In contexts where premarital pregnancy carries severe stigma, delaying sexual debut effectively delays marriage. However, this mechanism is fragile—school dropout for economic reasons or poor school quality undermines protection.</w:t>
      </w:r>
    </w:p>
    <w:p w:rsidR="00AC023F" w:rsidRDefault="001C621F">
      <w:pPr>
        <w:pStyle w:val="BodyText"/>
      </w:pPr>
      <w:r>
        <w:rPr>
          <w:b/>
          <w:bCs/>
        </w:rPr>
        <w:t>Social Signaling Mechanism:</w:t>
      </w:r>
      <w:r>
        <w:t xml:space="preserve"> Education signals modernity and status. Families in communities undergoing norm transitions may educate daughters to demonstrate alignment with progressive values, simultaneously delaying marriage. However, in </w:t>
      </w:r>
      <w:r>
        <w:rPr>
          <w:b/>
          <w:bCs/>
        </w:rPr>
        <w:t>high-prevalence regions</w:t>
      </w:r>
      <w:r>
        <w:t xml:space="preserve"> like Amhara, where early marriage remains deeply normative, even educated families conform to prevailing customs to avoid social sanction.</w:t>
      </w:r>
    </w:p>
    <w:p w:rsidR="00AC023F" w:rsidRDefault="001C621F">
      <w:pPr>
        <w:pStyle w:val="BodyText"/>
      </w:pPr>
      <w:r>
        <w:t xml:space="preserve">The </w:t>
      </w:r>
      <w:r>
        <w:rPr>
          <w:b/>
          <w:bCs/>
        </w:rPr>
        <w:t>steeper protective effect of secondary versus primary education</w:t>
      </w:r>
      <w:r>
        <w:t xml:space="preserve"> (61% vs. 32% odds reduction) merits emphasis. Secondary schooling represents a critical juncture: it occurs during prime marriage ages (14–18 years), when risk is highest; it delivers transformative cognitive and social development; and it opens pathways to tertiary education and skilled employment. </w:t>
      </w:r>
      <w:r>
        <w:rPr>
          <w:b/>
          <w:bCs/>
        </w:rPr>
        <w:t>Policy implication</w:t>
      </w:r>
      <w:r>
        <w:t>: Universal secondary education access and completion—not merely primary schooling—should be the central pillar of early marriage prevention strategies.</w:t>
      </w:r>
    </w:p>
    <w:p w:rsidR="00AC023F" w:rsidRDefault="001C621F">
      <w:pPr>
        <w:pStyle w:val="Heading4"/>
      </w:pPr>
      <w:bookmarkStart w:id="113" w:name="X428a8c20bab841813cf73facd4a0743229d5395"/>
      <w:bookmarkEnd w:id="112"/>
      <w:r>
        <w:t>5.2.2 Poverty and Economic Vulnerability: Complex Relationships</w:t>
      </w:r>
    </w:p>
    <w:p w:rsidR="00AC023F" w:rsidRDefault="001C621F">
      <w:pPr>
        <w:pStyle w:val="FirstParagraph"/>
      </w:pPr>
      <w:r>
        <w:t xml:space="preserve">The unexpected </w:t>
      </w:r>
      <w:r>
        <w:rPr>
          <w:b/>
          <w:bCs/>
        </w:rPr>
        <w:t>positive association</w:t>
      </w:r>
      <w:r>
        <w:t xml:space="preserve"> between wealth and early marriage in multivariable models (AOR=1.034), contrary to bivariate patterns, exemplifies the complexity of economic drivers and the hazards of univariate interpretation.</w:t>
      </w:r>
    </w:p>
    <w:p w:rsidR="00AC023F" w:rsidRDefault="001C621F">
      <w:pPr>
        <w:pStyle w:val="BodyText"/>
      </w:pPr>
      <w:r>
        <w:rPr>
          <w:b/>
          <w:bCs/>
        </w:rPr>
        <w:t>Confounding by Region:</w:t>
      </w:r>
      <w:r>
        <w:t xml:space="preserve"> Wealthy households in high-prevalence regions (e.g., Amhara) practice early marriage as cultural tradition, independent of economic necessity. In contrast, poor households in low-prevalence urban areas avoid early marriage due to educational access and norm shifts. Regional heterogeneity thus confounds the wealth-early marriage relationship, masking true effects.</w:t>
      </w:r>
    </w:p>
    <w:p w:rsidR="00AC023F" w:rsidRDefault="001C621F">
      <w:pPr>
        <w:pStyle w:val="BodyText"/>
      </w:pPr>
      <w:r>
        <w:rPr>
          <w:b/>
          <w:bCs/>
        </w:rPr>
        <w:t>Bride Price Systems:</w:t>
      </w:r>
      <w:r>
        <w:t xml:space="preserve"> In some Ethiopian communities (particularly pastoralist groups), families receive livestock or cash payments upon daughters’ marriage. Wealthier families with larger bridewealth expectations may delay marriage until suitable high-status matches emerge, while poor families accept lower payments and marry daughters younger. Conversely, in contexts where families </w:t>
      </w:r>
      <w:r>
        <w:rPr>
          <w:b/>
          <w:bCs/>
        </w:rPr>
        <w:t>pay</w:t>
      </w:r>
      <w:r>
        <w:t xml:space="preserve"> dowry, poverty accelerates marriage to reduce financial burden.</w:t>
      </w:r>
    </w:p>
    <w:p w:rsidR="00AC023F" w:rsidRDefault="001C621F">
      <w:pPr>
        <w:pStyle w:val="BodyText"/>
      </w:pPr>
      <w:r>
        <w:rPr>
          <w:b/>
          <w:bCs/>
        </w:rPr>
        <w:t>Mediation through Education:</w:t>
      </w:r>
      <w:r>
        <w:t xml:space="preserve"> The finding that 63% of wealth effects operate through education clarifies the primary pathway: wealth enables educational investment, and education delays marriage. </w:t>
      </w:r>
      <w:r>
        <w:rPr>
          <w:b/>
          <w:bCs/>
        </w:rPr>
        <w:t>Direct wealth effects</w:t>
      </w:r>
      <w:r>
        <w:t xml:space="preserve"> (the remaining 37%) likely reflect cultural exposure, travel, media access, and reduced economic desperation—factors correlated with wealth but not fully mediated by schooling.</w:t>
      </w:r>
    </w:p>
    <w:p w:rsidR="00AC023F" w:rsidRDefault="001C621F">
      <w:pPr>
        <w:pStyle w:val="BodyText"/>
      </w:pPr>
      <w:r>
        <w:rPr>
          <w:b/>
          <w:bCs/>
        </w:rPr>
        <w:t>Policy implication</w:t>
      </w:r>
      <w:r>
        <w:t xml:space="preserve">: Poverty alleviation programs (e.g., cash transfers) should be </w:t>
      </w:r>
      <w:r>
        <w:rPr>
          <w:b/>
          <w:bCs/>
        </w:rPr>
        <w:t>conditional</w:t>
      </w:r>
      <w:r>
        <w:t xml:space="preserve"> on school attendance and explicitly target early marriage prevention through complementary messaging. Unconditional cash transfers may have limited impact if recipients do not channel resources into daughters’ education.</w:t>
      </w:r>
    </w:p>
    <w:p w:rsidR="00AC023F" w:rsidRDefault="001C621F">
      <w:pPr>
        <w:pStyle w:val="Heading4"/>
      </w:pPr>
      <w:bookmarkStart w:id="114" w:name="Xa1e7228118cfb4a70e000b38b360a3731461d87"/>
      <w:bookmarkEnd w:id="113"/>
      <w:r>
        <w:lastRenderedPageBreak/>
        <w:t>5.2.3 Rural–Urban Divide: Structural and Cultural Dimensions</w:t>
      </w:r>
    </w:p>
    <w:p w:rsidR="00AC023F" w:rsidRDefault="001C621F">
      <w:pPr>
        <w:pStyle w:val="FirstParagraph"/>
      </w:pPr>
      <w:r>
        <w:t xml:space="preserve">The </w:t>
      </w:r>
      <w:r>
        <w:rPr>
          <w:b/>
          <w:bCs/>
        </w:rPr>
        <w:t>19.3 percentage point rural-urban gap</w:t>
      </w:r>
      <w:r>
        <w:t xml:space="preserve"> in 2016 (64.0% vs. 44.7%) reflects intersecting structural and cultural factors.</w:t>
      </w:r>
    </w:p>
    <w:p w:rsidR="00AC023F" w:rsidRDefault="001C621F">
      <w:pPr>
        <w:pStyle w:val="BodyText"/>
      </w:pPr>
      <w:r>
        <w:rPr>
          <w:b/>
          <w:bCs/>
        </w:rPr>
        <w:t>Structural Factors:</w:t>
      </w:r>
    </w:p>
    <w:p w:rsidR="00AC023F" w:rsidRDefault="001C621F">
      <w:pPr>
        <w:numPr>
          <w:ilvl w:val="0"/>
          <w:numId w:val="21"/>
        </w:numPr>
      </w:pPr>
      <w:r>
        <w:rPr>
          <w:b/>
          <w:bCs/>
        </w:rPr>
        <w:t>School Access:</w:t>
      </w:r>
      <w:r>
        <w:t xml:space="preserve"> Rural areas lack adequate secondary schools. Girls facing long, dangerous commutes—often several hours walking through isolated terrain—drop out, increasing early marriage risk. Even when primary schools exist, progression to secondary school is disrupted by distance.</w:t>
      </w:r>
    </w:p>
    <w:p w:rsidR="00AC023F" w:rsidRDefault="001C621F">
      <w:pPr>
        <w:numPr>
          <w:ilvl w:val="0"/>
          <w:numId w:val="21"/>
        </w:numPr>
      </w:pPr>
      <w:r>
        <w:rPr>
          <w:b/>
          <w:bCs/>
        </w:rPr>
        <w:t>Economic Opportunities:</w:t>
      </w:r>
      <w:r>
        <w:t xml:space="preserve"> Urban labor markets offer service sector jobs, clerical work, and professional employment accessible to educated women. Rural economies depend on subsistence agriculture, where female labor opportunities are limited to unpaid family work or low-wage agricultural labor, reducing education’s opportunity cost benefits.</w:t>
      </w:r>
    </w:p>
    <w:p w:rsidR="00AC023F" w:rsidRDefault="001C621F">
      <w:pPr>
        <w:numPr>
          <w:ilvl w:val="0"/>
          <w:numId w:val="21"/>
        </w:numPr>
      </w:pPr>
      <w:r>
        <w:rPr>
          <w:b/>
          <w:bCs/>
        </w:rPr>
        <w:t>Infrastructure and Services:</w:t>
      </w:r>
      <w:r>
        <w:t xml:space="preserve"> Urban areas have health clinics providing family planning, NGOs offering girls’ empowerment programs, and media exposure challenging traditional norms. Rural areas lack these reinforcing interventions.</w:t>
      </w:r>
    </w:p>
    <w:p w:rsidR="00AC023F" w:rsidRDefault="001C621F">
      <w:pPr>
        <w:pStyle w:val="FirstParagraph"/>
      </w:pPr>
      <w:r>
        <w:rPr>
          <w:b/>
          <w:bCs/>
        </w:rPr>
        <w:t>Cultural Factors:</w:t>
      </w:r>
    </w:p>
    <w:p w:rsidR="00AC023F" w:rsidRDefault="001C621F">
      <w:pPr>
        <w:numPr>
          <w:ilvl w:val="0"/>
          <w:numId w:val="22"/>
        </w:numPr>
      </w:pPr>
      <w:r>
        <w:rPr>
          <w:b/>
          <w:bCs/>
        </w:rPr>
        <w:t>Norm Persistence:</w:t>
      </w:r>
      <w:r>
        <w:t xml:space="preserve"> Rural communities maintain stronger adherence to traditional customs, including early marriage as a marker of family honor, alliance-building, and social cohesion. Deviation from norms invites gossip, ostracism, and marriage market penalties for families.</w:t>
      </w:r>
    </w:p>
    <w:p w:rsidR="00AC023F" w:rsidRDefault="001C621F">
      <w:pPr>
        <w:numPr>
          <w:ilvl w:val="0"/>
          <w:numId w:val="22"/>
        </w:numPr>
      </w:pPr>
      <w:r>
        <w:rPr>
          <w:b/>
          <w:bCs/>
        </w:rPr>
        <w:t>Authority Structures:</w:t>
      </w:r>
      <w:r>
        <w:t xml:space="preserve"> Rural areas have weaker state presence and law enforcement, with customary and religious authorities wielding greater influence. Even when statutory laws prohibit child marriage, local enforcement is absent.</w:t>
      </w:r>
    </w:p>
    <w:p w:rsidR="00AC023F" w:rsidRDefault="001C621F">
      <w:pPr>
        <w:numPr>
          <w:ilvl w:val="0"/>
          <w:numId w:val="22"/>
        </w:numPr>
      </w:pPr>
      <w:r>
        <w:rPr>
          <w:b/>
          <w:bCs/>
        </w:rPr>
        <w:t>Social Networks:</w:t>
      </w:r>
      <w:r>
        <w:t xml:space="preserve"> Rural social networks are denser and more homogenous, facilitating norm enforcement through gossip, reputation, and collective sanctions. Urban areas offer anonymity and diverse reference groups, enabling norm deviation.</w:t>
      </w:r>
    </w:p>
    <w:p w:rsidR="00AC023F" w:rsidRDefault="001C621F">
      <w:pPr>
        <w:pStyle w:val="FirstParagraph"/>
      </w:pPr>
      <w:r>
        <w:rPr>
          <w:b/>
          <w:bCs/>
        </w:rPr>
        <w:t>Policy implication</w:t>
      </w:r>
      <w:r>
        <w:t xml:space="preserve">: Rural-specific interventions must address </w:t>
      </w:r>
      <w:r>
        <w:rPr>
          <w:b/>
          <w:bCs/>
        </w:rPr>
        <w:t>both</w:t>
      </w:r>
      <w:r>
        <w:t xml:space="preserve"> structural barriers (building accessible secondary schools, providing transportation vouchers, creating rural female employment) </w:t>
      </w:r>
      <w:r>
        <w:rPr>
          <w:b/>
          <w:bCs/>
        </w:rPr>
        <w:t>and</w:t>
      </w:r>
      <w:r>
        <w:t xml:space="preserve"> cultural norms (community conversations, engaging traditional leaders, media campaigns showcasing educated role models).</w:t>
      </w:r>
    </w:p>
    <w:p w:rsidR="00AC023F" w:rsidRDefault="001C621F">
      <w:pPr>
        <w:pStyle w:val="Heading4"/>
      </w:pPr>
      <w:bookmarkStart w:id="115" w:name="X512f3610a683aeec92b14ce12141d21b595b65a"/>
      <w:bookmarkEnd w:id="114"/>
      <w:r>
        <w:t>5.2.4 Regional and Cultural Factors: Heterogeneity and Targeting</w:t>
      </w:r>
    </w:p>
    <w:p w:rsidR="00AC023F" w:rsidRDefault="001C621F">
      <w:pPr>
        <w:pStyle w:val="FirstParagraph"/>
      </w:pPr>
      <w:r>
        <w:t>The stark regional heterogeneity—</w:t>
      </w:r>
      <w:r>
        <w:rPr>
          <w:b/>
          <w:bCs/>
        </w:rPr>
        <w:t>Afar (73.1%) and Amhara (72.9%) versus Addis Ababa (30.0%)</w:t>
      </w:r>
      <w:r>
        <w:t>—underscores that early marriage is not monolithic but varies by ethnic, religious, and regional cultural contexts.</w:t>
      </w:r>
    </w:p>
    <w:p w:rsidR="00AC023F" w:rsidRDefault="001C621F">
      <w:pPr>
        <w:pStyle w:val="BodyText"/>
      </w:pPr>
      <w:r>
        <w:rPr>
          <w:b/>
          <w:bCs/>
        </w:rPr>
        <w:t>Amhara and Tigray (Northern Highlands):</w:t>
      </w:r>
    </w:p>
    <w:p w:rsidR="00AC023F" w:rsidRDefault="001C621F">
      <w:pPr>
        <w:pStyle w:val="BodyText"/>
      </w:pPr>
      <w:r>
        <w:lastRenderedPageBreak/>
        <w:t xml:space="preserve">These regions historically practiced early marriage as deeply embedded tradition associated with Coptic Orthodox Christianity, though the religious doctrine does not mandate it. Cultural beliefs link female virginity to family honor, motivating parents to marry daughters before sexual debut to avoid shame. </w:t>
      </w:r>
      <w:r>
        <w:rPr>
          <w:b/>
          <w:bCs/>
        </w:rPr>
        <w:t>Abduction marriages</w:t>
      </w:r>
      <w:r>
        <w:t xml:space="preserve"> (telefa), though illegal, persist in some areas, where young men abduct girls to force marriage, further driving early unions.</w:t>
      </w:r>
    </w:p>
    <w:p w:rsidR="00AC023F" w:rsidRDefault="001C621F">
      <w:pPr>
        <w:pStyle w:val="BodyText"/>
      </w:pPr>
      <w:r>
        <w:t xml:space="preserve">Amhara’s persistently high prevalence despite moderate wealth and education levels suggests that </w:t>
      </w:r>
      <w:r>
        <w:rPr>
          <w:b/>
          <w:bCs/>
        </w:rPr>
        <w:t>cultural inertia</w:t>
      </w:r>
      <w:r>
        <w:t xml:space="preserve"> dominates socioeconomic factors. Interventions in Amhara must directly confront norms, engage religious leaders, and shift collective beliefs about appropriate marriage age.</w:t>
      </w:r>
    </w:p>
    <w:p w:rsidR="00AC023F" w:rsidRDefault="001C621F">
      <w:pPr>
        <w:pStyle w:val="BodyText"/>
      </w:pPr>
      <w:r>
        <w:rPr>
          <w:b/>
          <w:bCs/>
        </w:rPr>
        <w:t>Pastoralist Regions (Afar, Somali):</w:t>
      </w:r>
    </w:p>
    <w:p w:rsidR="00AC023F" w:rsidRDefault="001C621F">
      <w:pPr>
        <w:pStyle w:val="BodyText"/>
      </w:pPr>
      <w:r>
        <w:t xml:space="preserve">Afar’s high prevalence occurs in a context of pastoralist livelihoods, high mobility, limited state presence, and Islamic cultural practices (though Islam does not require child marriage). </w:t>
      </w:r>
      <w:r>
        <w:rPr>
          <w:b/>
          <w:bCs/>
        </w:rPr>
        <w:t>Bride price systems</w:t>
      </w:r>
      <w:r>
        <w:t xml:space="preserve"> involving livestock create economic incentives. </w:t>
      </w:r>
      <w:r>
        <w:rPr>
          <w:b/>
          <w:bCs/>
        </w:rPr>
        <w:t>Drought and food insecurity</w:t>
      </w:r>
      <w:r>
        <w:t xml:space="preserve"> during recent decades may have accelerated marriage as families reduce household size or secure alliances during crises.</w:t>
      </w:r>
    </w:p>
    <w:p w:rsidR="00AC023F" w:rsidRDefault="001C621F">
      <w:pPr>
        <w:pStyle w:val="BodyText"/>
      </w:pPr>
      <w:r>
        <w:t>Somali region’s moderate prevalence (53.3% in 2016) is surprising given similar pastoralist contexts, possibly reflecting urbanization in Somali regional capital Jijiga and exposure to diverse cultural practices.</w:t>
      </w:r>
    </w:p>
    <w:p w:rsidR="00AC023F" w:rsidRDefault="001C621F">
      <w:pPr>
        <w:pStyle w:val="BodyText"/>
      </w:pPr>
      <w:r>
        <w:rPr>
          <w:b/>
          <w:bCs/>
        </w:rPr>
        <w:t>Addis Ababa (Urban Exceptionalism):</w:t>
      </w:r>
    </w:p>
    <w:p w:rsidR="00AC023F" w:rsidRDefault="001C621F">
      <w:pPr>
        <w:pStyle w:val="BodyText"/>
      </w:pPr>
      <w:r>
        <w:t>The capital’s 30.0% prevalence—less than half the national average—reflects concentration of educated, wealthy, cosmopolitan populations; extensive access to secondary and tertiary education; economic opportunities for educated women; media saturation; and exposure to international norms through NGOs, embassies, and global connectivity.</w:t>
      </w:r>
    </w:p>
    <w:p w:rsidR="00AC023F" w:rsidRDefault="001C621F">
      <w:pPr>
        <w:pStyle w:val="BodyText"/>
      </w:pPr>
      <w:r>
        <w:t>However, even Addis Ababa’s 30% prevalence is unacceptably high, indicating that urbanization alone does not eliminate child marriage. Urban poverty pockets, rural-urban migrants retaining traditional practices, and elite families maintaining customs for social status all contribute to residual prevalence.</w:t>
      </w:r>
    </w:p>
    <w:p w:rsidR="00AC023F" w:rsidRDefault="001C621F">
      <w:pPr>
        <w:pStyle w:val="BodyText"/>
      </w:pPr>
      <w:r>
        <w:rPr>
          <w:b/>
          <w:bCs/>
        </w:rPr>
        <w:t>Policy implication</w:t>
      </w:r>
      <w:r>
        <w:t>: Regionally tailored strategies are essential. One-size-fits-all national programs risk inefficiency. Amhara and Afar require intensive, culturally sensitive interventions engaging religious and traditional leaders, while southern regions and urban centers may benefit from education-focused approaches.</w:t>
      </w:r>
    </w:p>
    <w:p w:rsidR="00AC023F" w:rsidRDefault="001C621F">
      <w:pPr>
        <w:pStyle w:val="Heading3"/>
      </w:pPr>
      <w:bookmarkStart w:id="116" w:name="consequences-socioeconomic-implications"/>
      <w:bookmarkStart w:id="117" w:name="_Toc226965947"/>
      <w:bookmarkEnd w:id="110"/>
      <w:bookmarkEnd w:id="115"/>
      <w:r>
        <w:t>5.3 Consequences: Socioeconomic Implications</w:t>
      </w:r>
      <w:bookmarkEnd w:id="117"/>
    </w:p>
    <w:p w:rsidR="00AC023F" w:rsidRDefault="001C621F">
      <w:pPr>
        <w:pStyle w:val="Heading4"/>
      </w:pPr>
      <w:bookmarkStart w:id="118" w:name="X3840563d13302f4a33a910eba107d55429f87e2"/>
      <w:r>
        <w:t>5.3.1 High Fertility Trap: Maternal Health and Intergenerational Poverty</w:t>
      </w:r>
    </w:p>
    <w:p w:rsidR="00AC023F" w:rsidRDefault="001C621F">
      <w:pPr>
        <w:pStyle w:val="FirstParagraph"/>
      </w:pPr>
      <w:r>
        <w:t>The finding that early marriage increases fertility by 31.6% (1.21 additional children via PSM) has profound implications for maternal health, child wellbeing, and intergenerational poverty.</w:t>
      </w:r>
    </w:p>
    <w:p w:rsidR="00AC023F" w:rsidRDefault="001C621F">
      <w:pPr>
        <w:pStyle w:val="BodyText"/>
      </w:pPr>
      <w:r>
        <w:rPr>
          <w:b/>
          <w:bCs/>
        </w:rPr>
        <w:lastRenderedPageBreak/>
        <w:t>Maternal Health Risks:</w:t>
      </w:r>
      <w:r>
        <w:t xml:space="preserve"> Women bearing 1.2 additional children—often beginning in adolescence—face cumulative exposure to pregnancy-related morbidity and mortality. Ethiopia’s </w:t>
      </w:r>
      <w:r>
        <w:rPr>
          <w:b/>
          <w:bCs/>
        </w:rPr>
        <w:t>maternal mortality ratio</w:t>
      </w:r>
      <w:r>
        <w:t xml:space="preserve"> (412 deaths per 100,000 live births in 2017) remains among the highest globally. Each additional pregnancy, particularly when closely spaced and beginning before age 18, compounds risks of obstructed labor, postpartum hemorrhage, eclampsia, and anemia. Adolescent pregnancies carry </w:t>
      </w:r>
      <w:r>
        <w:rPr>
          <w:b/>
          <w:bCs/>
        </w:rPr>
        <w:t>50% higher maternal mortality risk</w:t>
      </w:r>
      <w:r>
        <w:t xml:space="preserve"> than pregnancies among women in their twenties.</w:t>
      </w:r>
    </w:p>
    <w:p w:rsidR="00AC023F" w:rsidRDefault="001C621F">
      <w:pPr>
        <w:pStyle w:val="BodyText"/>
      </w:pPr>
      <w:r>
        <w:rPr>
          <w:b/>
          <w:bCs/>
        </w:rPr>
        <w:t>Child Wellbeing:</w:t>
      </w:r>
      <w:r>
        <w:t xml:space="preserve"> Higher fertility strains household resources, diluting parental investment across more children. Research consistently demonstrates </w:t>
      </w:r>
      <w:r>
        <w:rPr>
          <w:b/>
          <w:bCs/>
        </w:rPr>
        <w:t>quantity-quality tradeoffs</w:t>
      </w:r>
      <w:r>
        <w:t xml:space="preserve"> in fertility: families with more children invest less in each child’s nutrition, health care, and education. Early-married mothers, having lower education and more children, face double jeopardy in child investment capacity.</w:t>
      </w:r>
    </w:p>
    <w:p w:rsidR="00AC023F" w:rsidRDefault="001C621F">
      <w:pPr>
        <w:pStyle w:val="BodyText"/>
      </w:pPr>
      <w:r>
        <w:rPr>
          <w:b/>
          <w:bCs/>
        </w:rPr>
        <w:t>Intergenerational Poverty:</w:t>
      </w:r>
      <w:r>
        <w:t xml:space="preserve"> The fertility-poverty nexus perpetuates cycles across generations. Women with 6+ children (common among early-married women) struggle to achieve economic mobility, as income gains are consumed by childcare, food, and health expenses. Their children, particularly daughters, face heightened early marriage risk due to poverty, completing the cycle.</w:t>
      </w:r>
    </w:p>
    <w:p w:rsidR="00AC023F" w:rsidRDefault="001C621F">
      <w:pPr>
        <w:pStyle w:val="BodyText"/>
      </w:pPr>
      <w:r>
        <w:rPr>
          <w:b/>
          <w:bCs/>
        </w:rPr>
        <w:t>Contraceptive Imperative:</w:t>
      </w:r>
      <w:r>
        <w:t xml:space="preserve"> The fertility consequences underscore urgent need for </w:t>
      </w:r>
      <w:r>
        <w:rPr>
          <w:b/>
          <w:bCs/>
        </w:rPr>
        <w:t>accessible, youth-friendly contraceptive services</w:t>
      </w:r>
      <w:r>
        <w:t>. Young married women face multiple barriers to family planning: spousal opposition, lack of reproductive autonomy, inadequate knowledge, service provider bias (refusing contraception to young, nulliparous women), and cultural pronatalism. Targeted counseling for young couples, community-based distribution of contraceptives, and mass media campaigns promoting birth spacing can mitigate fertility consequences.</w:t>
      </w:r>
    </w:p>
    <w:p w:rsidR="00AC023F" w:rsidRDefault="001C621F">
      <w:pPr>
        <w:pStyle w:val="Heading4"/>
      </w:pPr>
      <w:bookmarkStart w:id="119" w:name="X9e269d56d96df94b28800dcd662dd50637aa9a7"/>
      <w:bookmarkEnd w:id="118"/>
      <w:r>
        <w:t>5.3.2 Educational Deprivation: Human Capital Loss</w:t>
      </w:r>
    </w:p>
    <w:p w:rsidR="00AC023F" w:rsidRDefault="001C621F">
      <w:pPr>
        <w:pStyle w:val="FirstParagraph"/>
      </w:pPr>
      <w:r>
        <w:t xml:space="preserve">The 1.05-year educational deficit attributable to early marriage represents substantial </w:t>
      </w:r>
      <w:r>
        <w:rPr>
          <w:b/>
          <w:bCs/>
        </w:rPr>
        <w:t>human capital loss</w:t>
      </w:r>
      <w:r>
        <w:t xml:space="preserve"> with cascading economic and social effects.</w:t>
      </w:r>
    </w:p>
    <w:p w:rsidR="00AC023F" w:rsidRDefault="001C621F">
      <w:pPr>
        <w:pStyle w:val="BodyText"/>
      </w:pPr>
      <w:r>
        <w:rPr>
          <w:b/>
          <w:bCs/>
        </w:rPr>
        <w:t>Literacy and Numeracy:</w:t>
      </w:r>
      <w:r>
        <w:t xml:space="preserve"> One year of schooling, particularly during critical secondary years, delivers foundational literacy, numeracy, and critical thinking skills. Women missing these years struggle with functional tasks: reading medication instructions, helping children with homework, navigating bureaucracies, accessing information.</w:t>
      </w:r>
    </w:p>
    <w:p w:rsidR="00AC023F" w:rsidRDefault="001C621F">
      <w:pPr>
        <w:pStyle w:val="BodyText"/>
      </w:pPr>
      <w:r>
        <w:rPr>
          <w:b/>
          <w:bCs/>
        </w:rPr>
        <w:t>Labor Market Consequences:</w:t>
      </w:r>
      <w:r>
        <w:t xml:space="preserve"> In Ethiopia’s evolving economy, formal sector employment increasingly demands secondary education completion. The 1.05-year deficit—likely concentrated in secondary years—disqualifies women from clerical, service, and professional jobs, confining them to informal, low-wage work.</w:t>
      </w:r>
    </w:p>
    <w:p w:rsidR="00AC023F" w:rsidRDefault="001C621F">
      <w:pPr>
        <w:pStyle w:val="BodyText"/>
      </w:pPr>
      <w:r>
        <w:rPr>
          <w:b/>
          <w:bCs/>
        </w:rPr>
        <w:t>Intergenerational Transmission:</w:t>
      </w:r>
      <w:r>
        <w:t xml:space="preserve"> Maternal education is the </w:t>
      </w:r>
      <w:r>
        <w:rPr>
          <w:b/>
          <w:bCs/>
        </w:rPr>
        <w:t>strongest predictor</w:t>
      </w:r>
      <w:r>
        <w:t xml:space="preserve"> of children’s educational attainment globally. Women with truncated schooling undervalue education, lack knowledge to support children’s learning, and face resource constraints limiting school investment. This transmits educational disadvantage across generations.</w:t>
      </w:r>
    </w:p>
    <w:p w:rsidR="00AC023F" w:rsidRDefault="001C621F">
      <w:pPr>
        <w:pStyle w:val="BodyText"/>
      </w:pPr>
      <w:r>
        <w:rPr>
          <w:b/>
          <w:bCs/>
        </w:rPr>
        <w:lastRenderedPageBreak/>
        <w:t>Agency and Empowerment:</w:t>
      </w:r>
      <w:r>
        <w:t xml:space="preserve"> Education fosters critical consciousness, enabling women to question patriarchal authority, demand rights, and navigate institutions. The educational deficit thus perpetuates disempowerment beyond economic marginalization.</w:t>
      </w:r>
    </w:p>
    <w:p w:rsidR="00AC023F" w:rsidRDefault="001C621F">
      <w:pPr>
        <w:pStyle w:val="BodyText"/>
      </w:pPr>
      <w:r>
        <w:rPr>
          <w:b/>
          <w:bCs/>
        </w:rPr>
        <w:t>Policy implication</w:t>
      </w:r>
      <w:r>
        <w:t xml:space="preserve">: </w:t>
      </w:r>
      <w:r>
        <w:rPr>
          <w:b/>
          <w:bCs/>
        </w:rPr>
        <w:t>Conditional cash transfers</w:t>
      </w:r>
      <w:r>
        <w:t xml:space="preserve"> (CCTs) linking financial support to school attendance have proven effective in contexts like Bangladesh and Mexico. Ethiopia could implement CCTs targeting girls aged 12–18 in high-prevalence regions, incentivizing families to delay marriage by making education economically beneficial.</w:t>
      </w:r>
    </w:p>
    <w:p w:rsidR="00AC023F" w:rsidRDefault="001C621F">
      <w:pPr>
        <w:pStyle w:val="Heading4"/>
      </w:pPr>
      <w:bookmarkStart w:id="120" w:name="X661e1515c312d881df2c37186d87d18e31422c5"/>
      <w:bookmarkEnd w:id="119"/>
      <w:r>
        <w:t>5.3.3 Employment Paradox: Economic Necessity versus Empowerment</w:t>
      </w:r>
    </w:p>
    <w:p w:rsidR="00AC023F" w:rsidRDefault="001C621F">
      <w:pPr>
        <w:pStyle w:val="FirstParagraph"/>
      </w:pPr>
      <w:r>
        <w:t xml:space="preserve">The finding that early marriage </w:t>
      </w:r>
      <w:r>
        <w:rPr>
          <w:b/>
          <w:bCs/>
        </w:rPr>
        <w:t>increases</w:t>
      </w:r>
      <w:r>
        <w:t xml:space="preserve"> employment (AOR=1.181) contradicts empowerment narratives, highlighting the critical distinction between </w:t>
      </w:r>
      <w:r>
        <w:rPr>
          <w:b/>
          <w:bCs/>
        </w:rPr>
        <w:t>labor force participation</w:t>
      </w:r>
      <w:r>
        <w:t xml:space="preserve"> and </w:t>
      </w:r>
      <w:r>
        <w:rPr>
          <w:b/>
          <w:bCs/>
        </w:rPr>
        <w:t>economic empowerment</w:t>
      </w:r>
      <w:r>
        <w:t>.</w:t>
      </w:r>
    </w:p>
    <w:p w:rsidR="00AC023F" w:rsidRDefault="001C621F">
      <w:pPr>
        <w:pStyle w:val="BodyText"/>
      </w:pPr>
      <w:r>
        <w:rPr>
          <w:b/>
          <w:bCs/>
        </w:rPr>
        <w:t>Economic Necessity Mechanism:</w:t>
      </w:r>
      <w:r>
        <w:t xml:space="preserve"> Early-married women, burdened with many children and possessing limited education, face severe economic vulnerability. Their employment likely reflects </w:t>
      </w:r>
      <w:r>
        <w:rPr>
          <w:b/>
          <w:bCs/>
        </w:rPr>
        <w:t>desperation</w:t>
      </w:r>
      <w:r>
        <w:t xml:space="preserve"> rather than choice: working in subsistence agriculture, informal vending, domestic service, or unpaid family businesses to supplement inadequate household incomes.</w:t>
      </w:r>
    </w:p>
    <w:p w:rsidR="00AC023F" w:rsidRDefault="001C621F">
      <w:pPr>
        <w:pStyle w:val="BodyText"/>
      </w:pPr>
      <w:r>
        <w:rPr>
          <w:b/>
          <w:bCs/>
        </w:rPr>
        <w:t>Employment Quality:</w:t>
      </w:r>
      <w:r>
        <w:t xml:space="preserve"> DHS data provide limited detail on employment type, but ancillary research on Ethiopian labor markets reveals that women with low education concentrate in: - </w:t>
      </w:r>
      <w:r>
        <w:rPr>
          <w:b/>
          <w:bCs/>
        </w:rPr>
        <w:t>Subsistence agriculture:</w:t>
      </w:r>
      <w:r>
        <w:t xml:space="preserve"> Unpaid family labor with no earnings or autonomy - </w:t>
      </w:r>
      <w:r>
        <w:rPr>
          <w:b/>
          <w:bCs/>
        </w:rPr>
        <w:t>Informal vending:</w:t>
      </w:r>
      <w:r>
        <w:t xml:space="preserve"> Petty trade (selling vegetables, firewood) yielding minimal, unstable income - </w:t>
      </w:r>
      <w:r>
        <w:rPr>
          <w:b/>
          <w:bCs/>
        </w:rPr>
        <w:t>Domestic service:</w:t>
      </w:r>
      <w:r>
        <w:t xml:space="preserve"> Low-wage work in others’ households, often exploitative - </w:t>
      </w:r>
      <w:r>
        <w:rPr>
          <w:b/>
          <w:bCs/>
        </w:rPr>
        <w:t>Traditional crafts:</w:t>
      </w:r>
      <w:r>
        <w:t xml:space="preserve"> Pottery, weaving, producing low-value goods</w:t>
      </w:r>
    </w:p>
    <w:p w:rsidR="00AC023F" w:rsidRDefault="001C621F">
      <w:pPr>
        <w:pStyle w:val="BodyText"/>
      </w:pPr>
      <w:r>
        <w:t xml:space="preserve">In contrast, later-married women with secondary+ education access: - </w:t>
      </w:r>
      <w:r>
        <w:rPr>
          <w:b/>
          <w:bCs/>
        </w:rPr>
        <w:t>Formal wage employment:</w:t>
      </w:r>
      <w:r>
        <w:t xml:space="preserve"> Teaching, nursing, clerical work with stable salaries and benefits - </w:t>
      </w:r>
      <w:r>
        <w:rPr>
          <w:b/>
          <w:bCs/>
        </w:rPr>
        <w:t>Professional occupations:</w:t>
      </w:r>
      <w:r>
        <w:t xml:space="preserve"> Government positions, NGO work, entrepreneurship - </w:t>
      </w:r>
      <w:r>
        <w:rPr>
          <w:b/>
          <w:bCs/>
        </w:rPr>
        <w:t>Voluntary labor force participation:</w:t>
      </w:r>
      <w:r>
        <w:t xml:space="preserve"> Choosing to work for fulfillment and economic independence</w:t>
      </w:r>
    </w:p>
    <w:p w:rsidR="00AC023F" w:rsidRDefault="001C621F">
      <w:pPr>
        <w:pStyle w:val="BodyText"/>
      </w:pPr>
      <w:r>
        <w:rPr>
          <w:b/>
          <w:bCs/>
        </w:rPr>
        <w:t>Control and Autonomy:</w:t>
      </w:r>
      <w:r>
        <w:t xml:space="preserve"> Even when employed, early-married women may lack control over earnings. Husbands often appropriate wives’ income, limiting autonomy. Absence of asset ownership (land, livestock, savings) perpetuates dependency despite labor force participation.</w:t>
      </w:r>
    </w:p>
    <w:p w:rsidR="00AC023F" w:rsidRDefault="001C621F">
      <w:pPr>
        <w:pStyle w:val="BodyText"/>
      </w:pPr>
      <w:r>
        <w:rPr>
          <w:b/>
          <w:bCs/>
        </w:rPr>
        <w:t>Policy implication</w:t>
      </w:r>
      <w:r>
        <w:t xml:space="preserve">: Interventions must address </w:t>
      </w:r>
      <w:r>
        <w:rPr>
          <w:b/>
          <w:bCs/>
        </w:rPr>
        <w:t>employment quality</w:t>
      </w:r>
      <w:r>
        <w:t xml:space="preserve">, not merely rates. Vocational training programs, microenterprise development, financial literacy, and legal reforms ensuring women’s property rights can transform participation into empowerment. Programs like the </w:t>
      </w:r>
      <w:r>
        <w:rPr>
          <w:b/>
          <w:bCs/>
        </w:rPr>
        <w:t>Ethiopian Women’s Development Initiative</w:t>
      </w:r>
      <w:r>
        <w:t xml:space="preserve"> combining skills training with savings groups show promise.</w:t>
      </w:r>
    </w:p>
    <w:p w:rsidR="00AC023F" w:rsidRDefault="001C621F">
      <w:pPr>
        <w:pStyle w:val="Heading4"/>
      </w:pPr>
      <w:bookmarkStart w:id="121" w:name="Xbf71ec3c128b6b0db9d83cc0df13f70626c606f"/>
      <w:bookmarkEnd w:id="120"/>
      <w:r>
        <w:t>5.3.4 Women’s Empowerment and Decision-Making (Data Limitations)</w:t>
      </w:r>
    </w:p>
    <w:p w:rsidR="00AC023F" w:rsidRDefault="001C621F">
      <w:pPr>
        <w:pStyle w:val="FirstParagraph"/>
      </w:pPr>
      <w:r>
        <w:t xml:space="preserve">While DHS collects data on women’s decision-making autonomy and intimate partner violence (IPV), inconsistent variable availability across survey rounds and missing data limited our analysis. Future research should leverage these variables where available, </w:t>
      </w:r>
      <w:r>
        <w:lastRenderedPageBreak/>
        <w:t>as early marriage’s consequences for empowerment and IPV are theoretically critical but underexplored in Ethiopian contexts.</w:t>
      </w:r>
    </w:p>
    <w:p w:rsidR="00AC023F" w:rsidRDefault="001C621F">
      <w:pPr>
        <w:pStyle w:val="BodyText"/>
      </w:pPr>
      <w:r>
        <w:t>Global evidence suggests early marriage reduces decision-making power in household finances, health care, visiting family, and children’s welfare. Young brides married to older husbands experience steep power imbalances, with limited voice in household decisions. IPV prevalence is elevated among young married women, particularly those with large spousal age gaps and low education.</w:t>
      </w:r>
    </w:p>
    <w:p w:rsidR="00AC023F" w:rsidRDefault="001C621F">
      <w:pPr>
        <w:pStyle w:val="BodyText"/>
      </w:pPr>
      <w:r>
        <w:t xml:space="preserve">Addressing these empowerment deficits requires </w:t>
      </w:r>
      <w:r>
        <w:rPr>
          <w:b/>
          <w:bCs/>
        </w:rPr>
        <w:t>multisectoral approaches</w:t>
      </w:r>
      <w:r>
        <w:t>: legal reforms strengthening married girls’ rights; life skills programs building negotiation and communication capacities; couples counseling promoting egalitarian relationships; and economic empowerment initiatives enhancing financial autonomy.</w:t>
      </w:r>
    </w:p>
    <w:p w:rsidR="00AC023F" w:rsidRDefault="001C621F">
      <w:pPr>
        <w:pStyle w:val="Heading3"/>
      </w:pPr>
      <w:bookmarkStart w:id="122" w:name="Xee9d8fec8415e8e54d13030c0d64a0be183186f"/>
      <w:bookmarkStart w:id="123" w:name="_Toc226965948"/>
      <w:bookmarkEnd w:id="116"/>
      <w:bookmarkEnd w:id="121"/>
      <w:r>
        <w:t>5.4 Decomposition Insights: Characteristics versus Coefficients</w:t>
      </w:r>
      <w:bookmarkEnd w:id="123"/>
    </w:p>
    <w:p w:rsidR="00AC023F" w:rsidRDefault="001C621F">
      <w:pPr>
        <w:pStyle w:val="FirstParagraph"/>
      </w:pPr>
      <w:r>
        <w:t xml:space="preserve">The Oaxaca-Blinder decomposition finding that </w:t>
      </w:r>
      <w:r>
        <w:rPr>
          <w:b/>
          <w:bCs/>
        </w:rPr>
        <w:t>183% of the decline</w:t>
      </w:r>
      <w:r>
        <w:t xml:space="preserve"> is attributable to improved population characteristics (education, wealth), offset by unfavorable coefficient changes, provides nuanced understanding of temporal dynamics.</w:t>
      </w:r>
    </w:p>
    <w:p w:rsidR="00AC023F" w:rsidRDefault="001C621F">
      <w:pPr>
        <w:pStyle w:val="BodyText"/>
      </w:pPr>
      <w:r>
        <w:rPr>
          <w:b/>
          <w:bCs/>
        </w:rPr>
        <w:t>Characteristics Component (183%):</w:t>
      </w:r>
    </w:p>
    <w:p w:rsidR="00AC023F" w:rsidRDefault="001C621F">
      <w:pPr>
        <w:pStyle w:val="BodyText"/>
      </w:pPr>
      <w:r>
        <w:t xml:space="preserve">Rising educational attainment—particularly secondary education expansion—drove the largest share of decline. Ethiopia’s </w:t>
      </w:r>
      <w:r>
        <w:rPr>
          <w:b/>
          <w:bCs/>
        </w:rPr>
        <w:t>Education Sector Development Program</w:t>
      </w:r>
      <w:r>
        <w:t xml:space="preserve"> (ESDP I-V, 1997–2020) prioritized universal primary enrollment and secondary expansion, yielding dramatic gains: gross primary enrollment rose from 68% (2000) to 104% (2016), while secondary enrollment increased from 15% to 30%.</w:t>
      </w:r>
    </w:p>
    <w:p w:rsidR="00AC023F" w:rsidRDefault="001C621F">
      <w:pPr>
        <w:pStyle w:val="BodyText"/>
      </w:pPr>
      <w:r>
        <w:t>Wealth improvements, though modest, contributed via poverty reduction and asset accumulation. Ethiopia’s average annual GDP growth of 10% during 2004–2014 lifted millions from extreme poverty, enabling educational investments.</w:t>
      </w:r>
    </w:p>
    <w:p w:rsidR="00AC023F" w:rsidRDefault="001C621F">
      <w:pPr>
        <w:pStyle w:val="BodyText"/>
      </w:pPr>
      <w:r>
        <w:rPr>
          <w:b/>
          <w:bCs/>
        </w:rPr>
        <w:t>Coefficients Component (Unfavorable):</w:t>
      </w:r>
    </w:p>
    <w:p w:rsidR="00AC023F" w:rsidRDefault="001C621F">
      <w:pPr>
        <w:pStyle w:val="BodyText"/>
      </w:pPr>
      <w:r>
        <w:t xml:space="preserve">The finding that protective effects of education and wealth </w:t>
      </w:r>
      <w:r>
        <w:rPr>
          <w:b/>
          <w:bCs/>
        </w:rPr>
        <w:t>weakened</w:t>
      </w:r>
      <w:r>
        <w:t xml:space="preserve"> over time is counterintuitive but interpretable through several lenses:</w:t>
      </w:r>
    </w:p>
    <w:p w:rsidR="00AC023F" w:rsidRDefault="001C621F">
      <w:pPr>
        <w:numPr>
          <w:ilvl w:val="0"/>
          <w:numId w:val="23"/>
        </w:numPr>
      </w:pPr>
      <w:r>
        <w:rPr>
          <w:b/>
          <w:bCs/>
        </w:rPr>
        <w:t>Compositional Saturation:</w:t>
      </w:r>
      <w:r>
        <w:t xml:space="preserve"> Early adopters of education (urban elite) experienced strong protective effects as education marked modernity. As education expanded to rural, traditional communities, its protective power diminished because even educated girls faced persistent cultural pressures.</w:t>
      </w:r>
    </w:p>
    <w:p w:rsidR="00AC023F" w:rsidRDefault="001C621F">
      <w:pPr>
        <w:numPr>
          <w:ilvl w:val="0"/>
          <w:numId w:val="23"/>
        </w:numPr>
      </w:pPr>
      <w:r>
        <w:rPr>
          <w:b/>
          <w:bCs/>
        </w:rPr>
        <w:t>Threshold Effects:</w:t>
      </w:r>
      <w:r>
        <w:t xml:space="preserve"> Initial education gains (0 to primary) may yield larger marginal effects than later gains (primary to secondary) in some contexts, creating nonlinear relationships that appear as coefficient weakening in linear decomposition.</w:t>
      </w:r>
    </w:p>
    <w:p w:rsidR="00AC023F" w:rsidRDefault="001C621F">
      <w:pPr>
        <w:numPr>
          <w:ilvl w:val="0"/>
          <w:numId w:val="23"/>
        </w:numPr>
      </w:pPr>
      <w:r>
        <w:rPr>
          <w:b/>
          <w:bCs/>
        </w:rPr>
        <w:t>Norm Resilience:</w:t>
      </w:r>
      <w:r>
        <w:t xml:space="preserve"> Despite socioeconomic development, cultural norms favoring early marriage proved resilient in high-prevalence regions. Even educated </w:t>
      </w:r>
      <w:r>
        <w:lastRenderedPageBreak/>
        <w:t>families in Amhara region maintain traditional customs, weakening the education-marriage association.</w:t>
      </w:r>
    </w:p>
    <w:p w:rsidR="00AC023F" w:rsidRDefault="001C621F">
      <w:pPr>
        <w:numPr>
          <w:ilvl w:val="0"/>
          <w:numId w:val="23"/>
        </w:numPr>
      </w:pPr>
      <w:r>
        <w:rPr>
          <w:b/>
          <w:bCs/>
        </w:rPr>
        <w:t>Measurement Challenges:</w:t>
      </w:r>
      <w:r>
        <w:t xml:space="preserve"> Coefficient instability may reflect sampling variability, model specification issues, or temporal measurement inconsistency rather than genuine weakening.</w:t>
      </w:r>
    </w:p>
    <w:p w:rsidR="00AC023F" w:rsidRDefault="001C621F">
      <w:pPr>
        <w:pStyle w:val="FirstParagraph"/>
      </w:pPr>
      <w:r>
        <w:rPr>
          <w:b/>
          <w:bCs/>
        </w:rPr>
        <w:t>Policy implication</w:t>
      </w:r>
      <w:r>
        <w:t xml:space="preserve">: Continuing to improve population characteristics (education, wealth) is necessary but </w:t>
      </w:r>
      <w:r>
        <w:rPr>
          <w:b/>
          <w:bCs/>
        </w:rPr>
        <w:t>insufficient</w:t>
      </w:r>
      <w:r>
        <w:t xml:space="preserve"> for eliminating early marriage. Simultaneously, interventions must </w:t>
      </w:r>
      <w:r>
        <w:rPr>
          <w:b/>
          <w:bCs/>
        </w:rPr>
        <w:t>strengthen protective effects</w:t>
      </w:r>
      <w:r>
        <w:t>—making education and wealth more reliably translate into delayed marriage—through norm change campaigns, legal enforcement, and structural reforms that amplify socioeconomic gains.</w:t>
      </w:r>
    </w:p>
    <w:p w:rsidR="00AC023F" w:rsidRDefault="001C621F">
      <w:pPr>
        <w:pStyle w:val="Heading3"/>
      </w:pPr>
      <w:bookmarkStart w:id="124" w:name="X8a035d7e169e56ad0f95d2dd1cd8da74bccbfe4"/>
      <w:bookmarkStart w:id="125" w:name="_Toc226965949"/>
      <w:bookmarkEnd w:id="122"/>
      <w:r>
        <w:t>5.5 Mediation Pathways: Education as Critical Intermediary</w:t>
      </w:r>
      <w:bookmarkEnd w:id="125"/>
    </w:p>
    <w:p w:rsidR="00AC023F" w:rsidRDefault="001C621F">
      <w:pPr>
        <w:pStyle w:val="FirstParagraph"/>
      </w:pPr>
      <w:r>
        <w:t xml:space="preserve">The mediation analysis demonstrating that </w:t>
      </w:r>
      <w:r>
        <w:rPr>
          <w:b/>
          <w:bCs/>
        </w:rPr>
        <w:t>63% of wealth effects operate through education</w:t>
      </w:r>
      <w:r>
        <w:t xml:space="preserve"> illuminates intervention design priorities.</w:t>
      </w:r>
    </w:p>
    <w:p w:rsidR="00AC023F" w:rsidRDefault="001C621F">
      <w:pPr>
        <w:pStyle w:val="BodyText"/>
      </w:pPr>
      <w:r>
        <w:rPr>
          <w:b/>
          <w:bCs/>
        </w:rPr>
        <w:t>Direct Wealth Pathway (37%):</w:t>
      </w:r>
      <w:r>
        <w:t xml:space="preserve"> Includes cultural capital (travel, media exposure, cosmopolitan networks), reduced economic desperation, marriage market dynamics (wealthy families seek high-status matches), and opportunity costs of forgoing bridewealth or dowry.</w:t>
      </w:r>
    </w:p>
    <w:p w:rsidR="00AC023F" w:rsidRDefault="001C621F">
      <w:pPr>
        <w:pStyle w:val="BodyText"/>
      </w:pPr>
      <w:r>
        <w:rPr>
          <w:b/>
          <w:bCs/>
        </w:rPr>
        <w:t>Indirect Educational Pathway (63%):</w:t>
      </w:r>
      <w:r>
        <w:t xml:space="preserve"> Wealth → School fees paid → Longer school enrollment → Delayed marriage.</w:t>
      </w:r>
    </w:p>
    <w:p w:rsidR="00AC023F" w:rsidRDefault="001C621F">
      <w:pPr>
        <w:pStyle w:val="BodyText"/>
      </w:pPr>
      <w:r>
        <w:t xml:space="preserve">This finding implies that </w:t>
      </w:r>
      <w:r>
        <w:rPr>
          <w:b/>
          <w:bCs/>
        </w:rPr>
        <w:t>cash transfer programs</w:t>
      </w:r>
      <w:r>
        <w:t xml:space="preserve"> must explicitly target educational investments to maximize early marriage prevention. Unconditional transfers that households spend on consumption or other priorities will have limited impact. </w:t>
      </w:r>
      <w:r>
        <w:rPr>
          <w:b/>
          <w:bCs/>
        </w:rPr>
        <w:t>Conditional cash transfers</w:t>
      </w:r>
      <w:r>
        <w:t xml:space="preserve"> (CCTs) requiring school attendance leverage the education pathway, converting economic support into behavioral change.</w:t>
      </w:r>
    </w:p>
    <w:p w:rsidR="00AC023F" w:rsidRDefault="001C621F">
      <w:pPr>
        <w:pStyle w:val="Heading3"/>
      </w:pPr>
      <w:bookmarkStart w:id="126" w:name="comparison-with-existing-literature"/>
      <w:bookmarkStart w:id="127" w:name="_Toc226965950"/>
      <w:bookmarkEnd w:id="124"/>
      <w:r>
        <w:t>5.6 Comparison with Existing Literature</w:t>
      </w:r>
      <w:bookmarkEnd w:id="127"/>
    </w:p>
    <w:p w:rsidR="00AC023F" w:rsidRDefault="001C621F">
      <w:pPr>
        <w:pStyle w:val="FirstParagraph"/>
      </w:pPr>
      <w:r>
        <w:t>Our findings align with and extend existing literature on early marriage in Ethiopia and globally.</w:t>
      </w:r>
    </w:p>
    <w:p w:rsidR="00AC023F" w:rsidRDefault="001C621F">
      <w:pPr>
        <w:pStyle w:val="BodyText"/>
      </w:pPr>
      <w:r>
        <w:rPr>
          <w:b/>
          <w:bCs/>
        </w:rPr>
        <w:t>Consistency with Prior Research:</w:t>
      </w:r>
    </w:p>
    <w:p w:rsidR="00AC023F" w:rsidRDefault="001C621F">
      <w:pPr>
        <w:pStyle w:val="Compact"/>
        <w:numPr>
          <w:ilvl w:val="0"/>
          <w:numId w:val="24"/>
        </w:numPr>
      </w:pPr>
      <w:r>
        <w:t>Education’s protective effect: Consistent with Erulkar &amp; Muthengi (2009), Abate et al. (2014), and global systematic reviews.</w:t>
      </w:r>
    </w:p>
    <w:p w:rsidR="00AC023F" w:rsidRDefault="001C621F">
      <w:pPr>
        <w:pStyle w:val="Compact"/>
        <w:numPr>
          <w:ilvl w:val="0"/>
          <w:numId w:val="24"/>
        </w:numPr>
      </w:pPr>
      <w:r>
        <w:t>Rural–urban gap: Aligns with UNICEF reports and national DHS reports.</w:t>
      </w:r>
    </w:p>
    <w:p w:rsidR="00AC023F" w:rsidRDefault="001C621F">
      <w:pPr>
        <w:pStyle w:val="Compact"/>
        <w:numPr>
          <w:ilvl w:val="0"/>
          <w:numId w:val="24"/>
        </w:numPr>
      </w:pPr>
      <w:r>
        <w:t>Regional patterns (Amhara, Tigray high; Addis Ababa low): Confirmed across multiple studies.</w:t>
      </w:r>
    </w:p>
    <w:p w:rsidR="00AC023F" w:rsidRDefault="001C621F">
      <w:pPr>
        <w:pStyle w:val="Compact"/>
        <w:numPr>
          <w:ilvl w:val="0"/>
          <w:numId w:val="24"/>
        </w:numPr>
      </w:pPr>
      <w:r>
        <w:t>Fertility consequences: Consistent with global evidence on early marriage and high fertility.</w:t>
      </w:r>
    </w:p>
    <w:p w:rsidR="00AC023F" w:rsidRDefault="001C621F">
      <w:pPr>
        <w:pStyle w:val="FirstParagraph"/>
      </w:pPr>
      <w:r>
        <w:rPr>
          <w:b/>
          <w:bCs/>
        </w:rPr>
        <w:t>Novel Contributions:</w:t>
      </w:r>
    </w:p>
    <w:p w:rsidR="00AC023F" w:rsidRDefault="001C621F">
      <w:pPr>
        <w:pStyle w:val="Compact"/>
        <w:numPr>
          <w:ilvl w:val="0"/>
          <w:numId w:val="25"/>
        </w:numPr>
      </w:pPr>
      <w:r>
        <w:rPr>
          <w:b/>
          <w:bCs/>
        </w:rPr>
        <w:t>Temporal trends over 16 years</w:t>
      </w:r>
      <w:r>
        <w:t>: Most Ethiopian studies analyze single surveys.</w:t>
      </w:r>
    </w:p>
    <w:p w:rsidR="00AC023F" w:rsidRDefault="001C621F">
      <w:pPr>
        <w:pStyle w:val="Compact"/>
        <w:numPr>
          <w:ilvl w:val="0"/>
          <w:numId w:val="25"/>
        </w:numPr>
      </w:pPr>
      <w:r>
        <w:rPr>
          <w:b/>
          <w:bCs/>
        </w:rPr>
        <w:lastRenderedPageBreak/>
        <w:t>Propensity score matching</w:t>
      </w:r>
      <w:r>
        <w:t>: Strengthens causal claims beyond prior correlational analyses.</w:t>
      </w:r>
    </w:p>
    <w:p w:rsidR="00AC023F" w:rsidRDefault="001C621F">
      <w:pPr>
        <w:pStyle w:val="Compact"/>
        <w:numPr>
          <w:ilvl w:val="0"/>
          <w:numId w:val="25"/>
        </w:numPr>
      </w:pPr>
      <w:r>
        <w:rPr>
          <w:b/>
          <w:bCs/>
        </w:rPr>
        <w:t>Decomposition analysis</w:t>
      </w:r>
      <w:r>
        <w:t>: Quantifies characteristics versus coefficient contributions to trends.</w:t>
      </w:r>
    </w:p>
    <w:p w:rsidR="00AC023F" w:rsidRDefault="001C621F">
      <w:pPr>
        <w:pStyle w:val="Compact"/>
        <w:numPr>
          <w:ilvl w:val="0"/>
          <w:numId w:val="25"/>
        </w:numPr>
      </w:pPr>
      <w:r>
        <w:rPr>
          <w:b/>
          <w:bCs/>
        </w:rPr>
        <w:t>Mediation analysis</w:t>
      </w:r>
      <w:r>
        <w:t>: Explicitly tests educational pathways, moving beyond correlational statements.</w:t>
      </w:r>
    </w:p>
    <w:p w:rsidR="00AC023F" w:rsidRDefault="001C621F">
      <w:pPr>
        <w:pStyle w:val="Compact"/>
        <w:numPr>
          <w:ilvl w:val="0"/>
          <w:numId w:val="25"/>
        </w:numPr>
      </w:pPr>
      <w:r>
        <w:rPr>
          <w:b/>
          <w:bCs/>
        </w:rPr>
        <w:t>Multilevel models</w:t>
      </w:r>
      <w:r>
        <w:t>: Accounts for clustering, improving standard error estimation.</w:t>
      </w:r>
    </w:p>
    <w:p w:rsidR="00AC023F" w:rsidRDefault="001C621F">
      <w:pPr>
        <w:pStyle w:val="FirstParagraph"/>
      </w:pPr>
      <w:r>
        <w:rPr>
          <w:b/>
          <w:bCs/>
        </w:rPr>
        <w:t>Contextual Nuances:</w:t>
      </w:r>
    </w:p>
    <w:p w:rsidR="00AC023F" w:rsidRDefault="001C621F">
      <w:pPr>
        <w:pStyle w:val="BodyText"/>
      </w:pPr>
      <w:r>
        <w:t xml:space="preserve">While global patterns suggest wealth protects against early marriage, our finding of conditional positive wealth associations (after controlling for education and region) highlights </w:t>
      </w:r>
      <w:r>
        <w:rPr>
          <w:b/>
          <w:bCs/>
        </w:rPr>
        <w:t>context specificity</w:t>
      </w:r>
      <w:r>
        <w:t>. Ethiopia’s regional and cultural heterogeneity generates complex wealth-marriage relationships not captured in one-size-fits-all frameworks.</w:t>
      </w:r>
    </w:p>
    <w:p w:rsidR="00AC023F" w:rsidRDefault="001C621F">
      <w:pPr>
        <w:pStyle w:val="Heading3"/>
      </w:pPr>
      <w:bookmarkStart w:id="128" w:name="limitations-and-strengths"/>
      <w:bookmarkStart w:id="129" w:name="_Toc226965951"/>
      <w:bookmarkEnd w:id="126"/>
      <w:r>
        <w:t>5.7 Limitations and Strengths</w:t>
      </w:r>
      <w:bookmarkEnd w:id="129"/>
    </w:p>
    <w:p w:rsidR="00AC023F" w:rsidRDefault="001C621F">
      <w:pPr>
        <w:pStyle w:val="FirstParagraph"/>
      </w:pPr>
      <w:r>
        <w:rPr>
          <w:b/>
          <w:bCs/>
        </w:rPr>
        <w:t>Limitations:</w:t>
      </w:r>
    </w:p>
    <w:p w:rsidR="00AC023F" w:rsidRDefault="001C621F">
      <w:pPr>
        <w:numPr>
          <w:ilvl w:val="0"/>
          <w:numId w:val="26"/>
        </w:numPr>
      </w:pPr>
      <w:r>
        <w:rPr>
          <w:b/>
          <w:bCs/>
        </w:rPr>
        <w:t>Cross-sectional design</w:t>
      </w:r>
      <w:r>
        <w:t>: Despite four survey rounds, data are repeated cross-sections, not true panel data following individuals over time. Causal claims rely on statistical controls (regression, PSM) rather than randomization or longitudinal observation.</w:t>
      </w:r>
    </w:p>
    <w:p w:rsidR="00AC023F" w:rsidRDefault="001C621F">
      <w:pPr>
        <w:numPr>
          <w:ilvl w:val="0"/>
          <w:numId w:val="26"/>
        </w:numPr>
      </w:pPr>
      <w:r>
        <w:rPr>
          <w:b/>
          <w:bCs/>
        </w:rPr>
        <w:t>Recall bias</w:t>
      </w:r>
      <w:r>
        <w:t>: Age at first marriage is self-reported and retrospective, subject to memory errors, particularly among older women marrying decades earlier. Digit preference (heaping at ages 15, 18, 20) and social desirability bias (understating early marriage to conform to legal norms) may introduce measurement error.</w:t>
      </w:r>
    </w:p>
    <w:p w:rsidR="00AC023F" w:rsidRDefault="001C621F">
      <w:pPr>
        <w:numPr>
          <w:ilvl w:val="0"/>
          <w:numId w:val="26"/>
        </w:numPr>
      </w:pPr>
      <w:r>
        <w:rPr>
          <w:b/>
          <w:bCs/>
        </w:rPr>
        <w:t>Endogeneity</w:t>
      </w:r>
      <w:r>
        <w:t>: Education is both a determinant and consequence of early marriage. While we control for education in consequences models, bidirectional causality complicates interpretation. Ideally, instrumental variable approaches using exogenous education shocks (school construction, policy changes) would address endogeneity, but suitable instruments are unavailable.</w:t>
      </w:r>
    </w:p>
    <w:p w:rsidR="00AC023F" w:rsidRDefault="001C621F">
      <w:pPr>
        <w:numPr>
          <w:ilvl w:val="0"/>
          <w:numId w:val="26"/>
        </w:numPr>
      </w:pPr>
      <w:r>
        <w:rPr>
          <w:b/>
          <w:bCs/>
        </w:rPr>
        <w:t>Unmeasured confounding</w:t>
      </w:r>
      <w:r>
        <w:t>: Propensity score matching assumes no unmeasured confounders—a strong assumption. Cultural norms, parental attitudes, social networks, and individual preferences influence both marriage timing and outcomes but are not captured in DHS surveys. Residual confounding likely persists.</w:t>
      </w:r>
    </w:p>
    <w:p w:rsidR="00AC023F" w:rsidRDefault="001C621F">
      <w:pPr>
        <w:numPr>
          <w:ilvl w:val="0"/>
          <w:numId w:val="26"/>
        </w:numPr>
      </w:pPr>
      <w:r>
        <w:rPr>
          <w:b/>
          <w:bCs/>
        </w:rPr>
        <w:t>Regional sample size</w:t>
      </w:r>
      <w:r>
        <w:t>: Some regions (Gambela, Harari) have small samples, limiting statistical power for region-specific analyses and generating wide confidence intervals.</w:t>
      </w:r>
    </w:p>
    <w:p w:rsidR="00AC023F" w:rsidRDefault="001C621F">
      <w:pPr>
        <w:numPr>
          <w:ilvl w:val="0"/>
          <w:numId w:val="26"/>
        </w:numPr>
      </w:pPr>
      <w:r>
        <w:rPr>
          <w:b/>
          <w:bCs/>
        </w:rPr>
        <w:t>Outcome limitations</w:t>
      </w:r>
      <w:r>
        <w:t>: Employment data lack detail on job type, earnings, hours, and autonomy, constraining quality assessment. Decision-making and IPV variables, while available in some surveys, have inconsistent coverage across rounds.</w:t>
      </w:r>
    </w:p>
    <w:p w:rsidR="00AC023F" w:rsidRDefault="001C621F">
      <w:pPr>
        <w:pStyle w:val="FirstParagraph"/>
      </w:pPr>
      <w:r>
        <w:rPr>
          <w:b/>
          <w:bCs/>
        </w:rPr>
        <w:lastRenderedPageBreak/>
        <w:t>Strengths:</w:t>
      </w:r>
    </w:p>
    <w:p w:rsidR="00AC023F" w:rsidRDefault="001C621F">
      <w:pPr>
        <w:pStyle w:val="Compact"/>
        <w:numPr>
          <w:ilvl w:val="0"/>
          <w:numId w:val="27"/>
        </w:numPr>
      </w:pPr>
      <w:r>
        <w:rPr>
          <w:b/>
          <w:bCs/>
        </w:rPr>
        <w:t>Nationally representative data</w:t>
      </w:r>
      <w:r>
        <w:t>: DHS sampling yields generalizable findings for Ethiopia.</w:t>
      </w:r>
    </w:p>
    <w:p w:rsidR="00AC023F" w:rsidRDefault="001C621F">
      <w:pPr>
        <w:pStyle w:val="Compact"/>
        <w:numPr>
          <w:ilvl w:val="0"/>
          <w:numId w:val="27"/>
        </w:numPr>
      </w:pPr>
      <w:r>
        <w:rPr>
          <w:b/>
          <w:bCs/>
        </w:rPr>
        <w:t>Large sample size</w:t>
      </w:r>
      <w:r>
        <w:t>: 41,247 women provide statistical power for detecting modest effect sizes.</w:t>
      </w:r>
    </w:p>
    <w:p w:rsidR="00AC023F" w:rsidRDefault="001C621F">
      <w:pPr>
        <w:pStyle w:val="Compact"/>
        <w:numPr>
          <w:ilvl w:val="0"/>
          <w:numId w:val="27"/>
        </w:numPr>
      </w:pPr>
      <w:r>
        <w:rPr>
          <w:b/>
          <w:bCs/>
        </w:rPr>
        <w:t>Standardized measures</w:t>
      </w:r>
      <w:r>
        <w:t>: DHS uses consistent instruments across countries and time, enabling valid comparisons.</w:t>
      </w:r>
    </w:p>
    <w:p w:rsidR="00AC023F" w:rsidRDefault="001C621F">
      <w:pPr>
        <w:pStyle w:val="Compact"/>
        <w:numPr>
          <w:ilvl w:val="0"/>
          <w:numId w:val="27"/>
        </w:numPr>
      </w:pPr>
      <w:r>
        <w:rPr>
          <w:b/>
          <w:bCs/>
        </w:rPr>
        <w:t>Rigorous methodology</w:t>
      </w:r>
      <w:r>
        <w:t>: Multivariable regression controlling for confounding, advanced techniques (PSM, decomposition, mediation, multilevel, survival analysis), and robustness checks strengthen conclusions.</w:t>
      </w:r>
    </w:p>
    <w:p w:rsidR="00AC023F" w:rsidRDefault="001C621F">
      <w:pPr>
        <w:pStyle w:val="Compact"/>
        <w:numPr>
          <w:ilvl w:val="0"/>
          <w:numId w:val="27"/>
        </w:numPr>
      </w:pPr>
      <w:r>
        <w:rPr>
          <w:b/>
          <w:bCs/>
        </w:rPr>
        <w:t>Policy relevance</w:t>
      </w:r>
      <w:r>
        <w:t>: Findings directly inform Ethiopia’s National Roadmap and align with SDG targets.</w:t>
      </w:r>
    </w:p>
    <w:p w:rsidR="00AC023F" w:rsidRDefault="00AC023F"/>
    <w:p w:rsidR="00AC023F" w:rsidRDefault="001C621F">
      <w:pPr>
        <w:pStyle w:val="Heading2"/>
      </w:pPr>
      <w:bookmarkStart w:id="130" w:name="conclusion"/>
      <w:bookmarkStart w:id="131" w:name="_Toc226965952"/>
      <w:bookmarkEnd w:id="106"/>
      <w:bookmarkEnd w:id="128"/>
      <w:r>
        <w:t>6. CONCLUSION</w:t>
      </w:r>
      <w:bookmarkEnd w:id="131"/>
    </w:p>
    <w:p w:rsidR="00AC023F" w:rsidRDefault="001C621F">
      <w:pPr>
        <w:pStyle w:val="FirstParagraph"/>
      </w:pPr>
      <w:r>
        <w:t>Early marriage remains a formidable development challenge in Ethiopia, affecting nearly six in ten women (58.5%) as of 2016 despite modest declines over the preceding 16 years. This comprehensive analysis of four DHS rounds spanning 2000–2016 reveals complex determinants, stark geographic and socioeconomic disparities, and profound consequences for women’s fertility, education, and economic participation.</w:t>
      </w:r>
    </w:p>
    <w:p w:rsidR="00AC023F" w:rsidRDefault="001C621F">
      <w:pPr>
        <w:pStyle w:val="BodyText"/>
      </w:pPr>
      <w:r>
        <w:rPr>
          <w:b/>
          <w:bCs/>
        </w:rPr>
        <w:t>Determinants:</w:t>
      </w:r>
      <w:r>
        <w:t xml:space="preserve"> Education emerges as the paramount protective factor, with each level of schooling reducing early marriage odds by 43% and secondary education delivering transformative 61% reductions. Wealth operates primarily through educational pathways, with 63% of its protective effect mediated by schooling investments. Rural residence, low education, poverty, and residence in Amhara, Afar, and Tigray regions concentrate risk.</w:t>
      </w:r>
    </w:p>
    <w:p w:rsidR="00AC023F" w:rsidRDefault="001C621F">
      <w:pPr>
        <w:pStyle w:val="BodyText"/>
      </w:pPr>
      <w:r>
        <w:rPr>
          <w:b/>
          <w:bCs/>
        </w:rPr>
        <w:t>Consequences:</w:t>
      </w:r>
      <w:r>
        <w:t xml:space="preserve"> Early marriage increases lifetime fertility by 31.6% (1.21 children via causal PSM estimates), reduces educational attainment by 1.05 years, and paradoxically increases employment by 18%—likely reflecting economic necessity rather than empowerment. These consequences perpetuate intergenerational cycles of poverty, ill health, and gender inequality.</w:t>
      </w:r>
    </w:p>
    <w:p w:rsidR="00AC023F" w:rsidRDefault="001C621F">
      <w:pPr>
        <w:pStyle w:val="BodyText"/>
      </w:pPr>
      <w:r>
        <w:rPr>
          <w:b/>
          <w:bCs/>
        </w:rPr>
        <w:t>Temporal Trends:</w:t>
      </w:r>
      <w:r>
        <w:t xml:space="preserve"> The 10.1 percentage point prevalence decline from 68.5% (2000) to 58.5% (2016) represents progress, but the pace is insufficient to achieve SDG 5.3 elimination targets by 2030. Decomposition analysis reveals that improved population characteristics (education, wealth) alone would have driven an 18.5 point decline, but weakening protective effects offset most gains, underscoring the need for interventions addressing both socioeconomic conditions and cultural norms.</w:t>
      </w:r>
    </w:p>
    <w:p w:rsidR="00AC023F" w:rsidRDefault="001C621F">
      <w:pPr>
        <w:pStyle w:val="BodyText"/>
      </w:pPr>
      <w:r>
        <w:rPr>
          <w:b/>
          <w:bCs/>
        </w:rPr>
        <w:t>Geographic Heterogeneity:</w:t>
      </w:r>
      <w:r>
        <w:t xml:space="preserve"> Stark disparities persist: rural areas (64.0% in 2016) versus urban (44.7%); Amhara and Afar regions (&gt;72%) versus Addis Ababa (30%). These patterns demand regionally tailored, culturally sensitive interventions recognizing that early marriage drivers differ across contexts.</w:t>
      </w:r>
    </w:p>
    <w:p w:rsidR="00AC023F" w:rsidRDefault="001C621F">
      <w:pPr>
        <w:pStyle w:val="BodyText"/>
      </w:pPr>
      <w:r>
        <w:lastRenderedPageBreak/>
        <w:t>This study makes significant contributions by: (1) analyzing temporal trends over 16 years; (2) employing advanced causal inference methods (PSM, decomposition, mediation); (3) simultaneously examining determinants and consequences; and (4) providing actionable policy evidence.</w:t>
      </w:r>
    </w:p>
    <w:p w:rsidR="00AC023F" w:rsidRDefault="001C621F">
      <w:pPr>
        <w:pStyle w:val="BodyText"/>
      </w:pPr>
      <w:r>
        <w:rPr>
          <w:b/>
          <w:bCs/>
        </w:rPr>
        <w:t>Conclusion:</w:t>
      </w:r>
      <w:r>
        <w:t xml:space="preserve"> Eliminating early marriage in Ethiopia requires </w:t>
      </w:r>
      <w:r>
        <w:rPr>
          <w:b/>
          <w:bCs/>
        </w:rPr>
        <w:t>multisectoral, sustained, and targeted interventions</w:t>
      </w:r>
      <w:r>
        <w:t xml:space="preserve"> addressing root causes—poverty, educational barriers, gender inequality, and cultural norms—while simultaneously mitigating consequences for women already married young. Universal secondary education, conditional cash transfers, legal enforcement, community norm change campaigns, and economic empowerment initiatives must work synergistically. Without accelerated, evidence-informed action, millions of Ethiopian girls will continue to have their childhoods, education, health, and opportunities stolen by early marriage, perpetuating cycles of disadvantage across generations.</w:t>
      </w:r>
    </w:p>
    <w:p w:rsidR="00AC023F" w:rsidRDefault="001C621F">
      <w:r>
        <w:pict>
          <v:rect id="_x0000_i1027" style="width:0;height:1.5pt" o:hralign="center" o:hrstd="t" o:hr="t"/>
        </w:pict>
      </w:r>
    </w:p>
    <w:p w:rsidR="00AC023F" w:rsidRDefault="001C621F">
      <w:pPr>
        <w:pStyle w:val="Heading2"/>
      </w:pPr>
      <w:bookmarkStart w:id="132" w:name="policy-implications-and-recommendations"/>
      <w:bookmarkStart w:id="133" w:name="_Toc226965953"/>
      <w:bookmarkEnd w:id="130"/>
      <w:r>
        <w:t>7. POLICY IMPLICATIONS AND RECOMMENDATIONS</w:t>
      </w:r>
      <w:bookmarkEnd w:id="133"/>
    </w:p>
    <w:p w:rsidR="00AC023F" w:rsidRDefault="001C621F">
      <w:pPr>
        <w:pStyle w:val="FirstParagraph"/>
      </w:pPr>
      <w:r>
        <w:t>Drawing on empirical findings, we propose a comprehensive policy framework organized around seven strategic pillars, each grounded in evidence-based best practices.</w:t>
      </w:r>
    </w:p>
    <w:p w:rsidR="00AC023F" w:rsidRDefault="001C621F">
      <w:pPr>
        <w:pStyle w:val="Heading3"/>
      </w:pPr>
      <w:bookmarkStart w:id="134" w:name="X9b07ca742796c65f83a4b99fb2ac70b50c4c060"/>
      <w:bookmarkStart w:id="135" w:name="_Toc226965954"/>
      <w:r>
        <w:t>7.1 Education Sector: Universal Secondary Access and Completion</w:t>
      </w:r>
      <w:bookmarkEnd w:id="135"/>
    </w:p>
    <w:p w:rsidR="00AC023F" w:rsidRDefault="001C621F">
      <w:pPr>
        <w:pStyle w:val="FirstParagraph"/>
      </w:pPr>
      <w:r>
        <w:rPr>
          <w:b/>
          <w:bCs/>
        </w:rPr>
        <w:t>Rationale:</w:t>
      </w:r>
      <w:r>
        <w:t xml:space="preserve"> Education’s 43% per-level odds reduction and 61% secondary education effect make it the single most powerful intervention.</w:t>
      </w:r>
    </w:p>
    <w:p w:rsidR="00AC023F" w:rsidRDefault="001C621F">
      <w:pPr>
        <w:pStyle w:val="BodyText"/>
      </w:pPr>
      <w:r>
        <w:rPr>
          <w:b/>
          <w:bCs/>
        </w:rPr>
        <w:t>Recommendations:</w:t>
      </w:r>
    </w:p>
    <w:p w:rsidR="00AC023F" w:rsidRDefault="001C621F">
      <w:pPr>
        <w:numPr>
          <w:ilvl w:val="0"/>
          <w:numId w:val="28"/>
        </w:numPr>
      </w:pPr>
      <w:r>
        <w:rPr>
          <w:b/>
          <w:bCs/>
        </w:rPr>
        <w:t>Eliminate Cost Barriers:</w:t>
      </w:r>
      <w:r>
        <w:t xml:space="preserve"> Abolish all formal and informal fees for girls’ secondary education in high-prevalence regions. Provide free uniforms, textbooks, and sanitary products addressing menstruation-related absenteeism.</w:t>
      </w:r>
    </w:p>
    <w:p w:rsidR="00AC023F" w:rsidRDefault="001C621F">
      <w:pPr>
        <w:numPr>
          <w:ilvl w:val="0"/>
          <w:numId w:val="28"/>
        </w:numPr>
      </w:pPr>
      <w:r>
        <w:rPr>
          <w:b/>
          <w:bCs/>
        </w:rPr>
        <w:t>Infrastructure Expansion:</w:t>
      </w:r>
      <w:r>
        <w:t xml:space="preserve"> Construct secondary schools within 5 km of all communities with populations &gt;1,000, prioritizing Amhara, Afar, Tigray, and rural areas. Reduce travel distance from current averages of 10–15 km to &lt;5 km, removing a primary dropout driver.</w:t>
      </w:r>
    </w:p>
    <w:p w:rsidR="00AC023F" w:rsidRDefault="001C621F">
      <w:pPr>
        <w:numPr>
          <w:ilvl w:val="0"/>
          <w:numId w:val="28"/>
        </w:numPr>
      </w:pPr>
      <w:r>
        <w:rPr>
          <w:b/>
          <w:bCs/>
        </w:rPr>
        <w:t>Safe Transportation:</w:t>
      </w:r>
      <w:r>
        <w:t xml:space="preserve"> Provide transportation vouchers or establish boarding schools for girls from remote areas, addressing safety concerns that motivate parents to marry daughters rather than risk long commutes.</w:t>
      </w:r>
    </w:p>
    <w:p w:rsidR="00AC023F" w:rsidRDefault="001C621F">
      <w:pPr>
        <w:numPr>
          <w:ilvl w:val="0"/>
          <w:numId w:val="28"/>
        </w:numPr>
      </w:pPr>
      <w:r>
        <w:rPr>
          <w:b/>
          <w:bCs/>
        </w:rPr>
        <w:t>Teacher Training and Deployment:</w:t>
      </w:r>
      <w:r>
        <w:t xml:space="preserve"> Deploy female teachers to rural schools as role models. Train teachers on gender-sensitive pedagogy, early marriage risks, and supportive counseling for at-risk girls.</w:t>
      </w:r>
    </w:p>
    <w:p w:rsidR="00AC023F" w:rsidRDefault="001C621F">
      <w:pPr>
        <w:numPr>
          <w:ilvl w:val="0"/>
          <w:numId w:val="28"/>
        </w:numPr>
      </w:pPr>
      <w:r>
        <w:rPr>
          <w:b/>
          <w:bCs/>
        </w:rPr>
        <w:t>Flexible Schooling:</w:t>
      </w:r>
      <w:r>
        <w:t xml:space="preserve"> Offer accelerated or alternative education programs for out-of-school girls, enabling catch-up and reentry.</w:t>
      </w:r>
    </w:p>
    <w:p w:rsidR="00AC023F" w:rsidRDefault="001C621F">
      <w:pPr>
        <w:numPr>
          <w:ilvl w:val="0"/>
          <w:numId w:val="28"/>
        </w:numPr>
      </w:pPr>
      <w:r>
        <w:rPr>
          <w:b/>
          <w:bCs/>
        </w:rPr>
        <w:lastRenderedPageBreak/>
        <w:t>Community Sensitization:</w:t>
      </w:r>
      <w:r>
        <w:t xml:space="preserve"> Engage parents and community leaders in school-based dialogues emphasizing education’s economic returns and early marriage harms, shifting collective beliefs about girls’ potential.</w:t>
      </w:r>
    </w:p>
    <w:p w:rsidR="00AC023F" w:rsidRDefault="001C621F">
      <w:pPr>
        <w:pStyle w:val="FirstParagraph"/>
      </w:pPr>
      <w:r>
        <w:rPr>
          <w:b/>
          <w:bCs/>
        </w:rPr>
        <w:t>Outcome Indicators:</w:t>
      </w:r>
      <w:r>
        <w:t xml:space="preserve"> Girls’ secondary enrollment rates, completion rates, transition from primary to secondary, dropout rates by reason (marriage, pregnancy, economic).</w:t>
      </w:r>
    </w:p>
    <w:p w:rsidR="00AC023F" w:rsidRDefault="001C621F">
      <w:pPr>
        <w:pStyle w:val="Heading3"/>
      </w:pPr>
      <w:bookmarkStart w:id="136" w:name="X56913d5d62c1618418ac7893544fa87d6e2c373"/>
      <w:bookmarkStart w:id="137" w:name="_Toc226965955"/>
      <w:bookmarkEnd w:id="134"/>
      <w:r>
        <w:t>7.2 Economic Empowerment and Poverty Alleviation</w:t>
      </w:r>
      <w:bookmarkEnd w:id="137"/>
    </w:p>
    <w:p w:rsidR="00AC023F" w:rsidRDefault="001C621F">
      <w:pPr>
        <w:pStyle w:val="FirstParagraph"/>
      </w:pPr>
      <w:r>
        <w:rPr>
          <w:b/>
          <w:bCs/>
        </w:rPr>
        <w:t>Rationale:</w:t>
      </w:r>
      <w:r>
        <w:t xml:space="preserve"> Wealth effects operate through education (63% mediated); economic insecurity drives marriage decisions; employed early-married women work from necessity, not empowerment.</w:t>
      </w:r>
    </w:p>
    <w:p w:rsidR="00AC023F" w:rsidRDefault="001C621F">
      <w:pPr>
        <w:pStyle w:val="BodyText"/>
      </w:pPr>
      <w:r>
        <w:rPr>
          <w:b/>
          <w:bCs/>
        </w:rPr>
        <w:t>Recommendations:</w:t>
      </w:r>
    </w:p>
    <w:p w:rsidR="00AC023F" w:rsidRDefault="001C621F">
      <w:pPr>
        <w:numPr>
          <w:ilvl w:val="0"/>
          <w:numId w:val="29"/>
        </w:numPr>
      </w:pPr>
      <w:r>
        <w:rPr>
          <w:b/>
          <w:bCs/>
        </w:rPr>
        <w:t>Conditional Cash Transfers (CCTs):</w:t>
      </w:r>
      <w:r>
        <w:t xml:space="preserve"> Implement national CCT program linking payments to girls’ school attendance (modeled on Bangladesh’s Female Secondary School Assistance Program). Payment amounts should exceed opportunity costs of girls’ labor (e.g., 500–1,000 birr per term), with escalating payments through secondary completion incentivizing retention.</w:t>
      </w:r>
    </w:p>
    <w:p w:rsidR="00AC023F" w:rsidRDefault="001C621F">
      <w:pPr>
        <w:numPr>
          <w:ilvl w:val="0"/>
          <w:numId w:val="29"/>
        </w:numPr>
      </w:pPr>
      <w:r>
        <w:rPr>
          <w:b/>
          <w:bCs/>
        </w:rPr>
        <w:t>Economic Alternatives to Bride Price:</w:t>
      </w:r>
      <w:r>
        <w:t xml:space="preserve"> In communities practicing bride price, offer alternative economic support (livestock, agricultural inputs) to families who delay daughters’ marriage past age 18, shifting economic incentives.</w:t>
      </w:r>
    </w:p>
    <w:p w:rsidR="00AC023F" w:rsidRDefault="001C621F">
      <w:pPr>
        <w:numPr>
          <w:ilvl w:val="0"/>
          <w:numId w:val="29"/>
        </w:numPr>
      </w:pPr>
      <w:r>
        <w:rPr>
          <w:b/>
          <w:bCs/>
        </w:rPr>
        <w:t>Adolescent Girls’ Livelihood Programs:</w:t>
      </w:r>
      <w:r>
        <w:t xml:space="preserve"> Provide skills training (tailoring, food processing, digital literacy), microcredit, and business development services to girls aged 15–19, creating economic opportunities beyond marriage. Ethiopia’s </w:t>
      </w:r>
      <w:r>
        <w:rPr>
          <w:b/>
          <w:bCs/>
        </w:rPr>
        <w:t>Biruh Tesfa</w:t>
      </w:r>
      <w:r>
        <w:t xml:space="preserve"> program demonstrates feasibility.</w:t>
      </w:r>
    </w:p>
    <w:p w:rsidR="00AC023F" w:rsidRDefault="001C621F">
      <w:pPr>
        <w:numPr>
          <w:ilvl w:val="0"/>
          <w:numId w:val="29"/>
        </w:numPr>
      </w:pPr>
      <w:r>
        <w:rPr>
          <w:b/>
          <w:bCs/>
        </w:rPr>
        <w:t>Social Protection:</w:t>
      </w:r>
      <w:r>
        <w:t xml:space="preserve"> Expand </w:t>
      </w:r>
      <w:r>
        <w:rPr>
          <w:b/>
          <w:bCs/>
        </w:rPr>
        <w:t>Productive Safety Net Program (PSNP)</w:t>
      </w:r>
      <w:r>
        <w:t xml:space="preserve"> coverage to vulnerable households with adolescent girls, incorporating early marriage prevention messaging and conditional support.</w:t>
      </w:r>
    </w:p>
    <w:p w:rsidR="00AC023F" w:rsidRDefault="001C621F">
      <w:pPr>
        <w:numPr>
          <w:ilvl w:val="0"/>
          <w:numId w:val="29"/>
        </w:numPr>
      </w:pPr>
      <w:r>
        <w:rPr>
          <w:b/>
          <w:bCs/>
        </w:rPr>
        <w:t>Labor Market Opportunities:</w:t>
      </w:r>
      <w:r>
        <w:t xml:space="preserve"> Promote female employment in rural areas through rural industrialization (agro-processing), tourism, and service sectors, making education’s economic returns visible.</w:t>
      </w:r>
    </w:p>
    <w:p w:rsidR="00AC023F" w:rsidRDefault="001C621F">
      <w:pPr>
        <w:pStyle w:val="FirstParagraph"/>
      </w:pPr>
      <w:r>
        <w:rPr>
          <w:b/>
          <w:bCs/>
        </w:rPr>
        <w:t>Outcome Indicators:</w:t>
      </w:r>
      <w:r>
        <w:t xml:space="preserve"> Program enrollment, school attendance conditional on transfer receipt, marriage rates among program participants versus controls, female labor force participation in formal sector.</w:t>
      </w:r>
    </w:p>
    <w:p w:rsidR="00AC023F" w:rsidRDefault="001C621F">
      <w:pPr>
        <w:pStyle w:val="Heading3"/>
      </w:pPr>
      <w:bookmarkStart w:id="138" w:name="legal-and-institutional-reforms"/>
      <w:bookmarkStart w:id="139" w:name="_Toc226965956"/>
      <w:bookmarkEnd w:id="136"/>
      <w:r>
        <w:t>7.3 Legal and Institutional Reforms</w:t>
      </w:r>
      <w:bookmarkEnd w:id="139"/>
    </w:p>
    <w:p w:rsidR="00AC023F" w:rsidRDefault="001C621F">
      <w:pPr>
        <w:pStyle w:val="FirstParagraph"/>
      </w:pPr>
      <w:r>
        <w:rPr>
          <w:b/>
          <w:bCs/>
        </w:rPr>
        <w:t>Rationale:</w:t>
      </w:r>
      <w:r>
        <w:t xml:space="preserve"> Ethiopia’s Family Code establishes 18 as minimum age, but enforcement is negligible.</w:t>
      </w:r>
    </w:p>
    <w:p w:rsidR="00AC023F" w:rsidRDefault="001C621F">
      <w:pPr>
        <w:pStyle w:val="BodyText"/>
      </w:pPr>
      <w:r>
        <w:rPr>
          <w:b/>
          <w:bCs/>
        </w:rPr>
        <w:t>Recommendations:</w:t>
      </w:r>
    </w:p>
    <w:p w:rsidR="00AC023F" w:rsidRDefault="001C621F">
      <w:pPr>
        <w:numPr>
          <w:ilvl w:val="0"/>
          <w:numId w:val="30"/>
        </w:numPr>
      </w:pPr>
      <w:r>
        <w:rPr>
          <w:b/>
          <w:bCs/>
        </w:rPr>
        <w:t>Strengthen Enforcement:</w:t>
      </w:r>
      <w:r>
        <w:t xml:space="preserve"> Allocate resources to police and courts for investigating and prosecuting child marriage violations. Current conviction rates </w:t>
      </w:r>
      <w:r>
        <w:lastRenderedPageBreak/>
        <w:t>are near zero; establish targets (e.g., 20% annual increase) and monitor prosecution data.</w:t>
      </w:r>
    </w:p>
    <w:p w:rsidR="00AC023F" w:rsidRDefault="001C621F">
      <w:pPr>
        <w:numPr>
          <w:ilvl w:val="0"/>
          <w:numId w:val="30"/>
        </w:numPr>
      </w:pPr>
      <w:r>
        <w:rPr>
          <w:b/>
          <w:bCs/>
        </w:rPr>
        <w:t>Birth and Marriage Registration:</w:t>
      </w:r>
      <w:r>
        <w:t xml:space="preserve"> Implement universal </w:t>
      </w:r>
      <w:r>
        <w:rPr>
          <w:b/>
          <w:bCs/>
        </w:rPr>
        <w:t>civil registration and vital statistics (CRVS)</w:t>
      </w:r>
      <w:r>
        <w:t xml:space="preserve"> systems generating birth certificates verifying age. Make birth certificates mandatory for marriage registration, preventing age falsification.</w:t>
      </w:r>
    </w:p>
    <w:p w:rsidR="00AC023F" w:rsidRDefault="001C621F">
      <w:pPr>
        <w:numPr>
          <w:ilvl w:val="0"/>
          <w:numId w:val="30"/>
        </w:numPr>
      </w:pPr>
      <w:r>
        <w:rPr>
          <w:b/>
          <w:bCs/>
        </w:rPr>
        <w:t>Accountability Mechanisms:</w:t>
      </w:r>
      <w:r>
        <w:t xml:space="preserve"> Establish child protection committees at woreda (district) level with reporting hotlines, regular community audits, and penalties for officials condoning underage marriages.</w:t>
      </w:r>
    </w:p>
    <w:p w:rsidR="00AC023F" w:rsidRDefault="001C621F">
      <w:pPr>
        <w:numPr>
          <w:ilvl w:val="0"/>
          <w:numId w:val="30"/>
        </w:numPr>
      </w:pPr>
      <w:r>
        <w:rPr>
          <w:b/>
          <w:bCs/>
        </w:rPr>
        <w:t>Legal Aid:</w:t>
      </w:r>
      <w:r>
        <w:t xml:space="preserve"> Provide free legal assistance to girls resisting forced marriage and women seeking divorce from early unions, empowering rights assertion.</w:t>
      </w:r>
    </w:p>
    <w:p w:rsidR="00AC023F" w:rsidRDefault="001C621F">
      <w:pPr>
        <w:numPr>
          <w:ilvl w:val="0"/>
          <w:numId w:val="30"/>
        </w:numPr>
      </w:pPr>
      <w:r>
        <w:rPr>
          <w:b/>
          <w:bCs/>
        </w:rPr>
        <w:t>Reform Customary and Religious Law:</w:t>
      </w:r>
      <w:r>
        <w:t xml:space="preserve"> Engage religious and traditional authorities to harmonize customary practices with statutory law, securing commitments to uphold age 18 minimum.</w:t>
      </w:r>
    </w:p>
    <w:p w:rsidR="00AC023F" w:rsidRDefault="001C621F">
      <w:pPr>
        <w:pStyle w:val="FirstParagraph"/>
      </w:pPr>
      <w:r>
        <w:rPr>
          <w:b/>
          <w:bCs/>
        </w:rPr>
        <w:t>Outcome Indicators:</w:t>
      </w:r>
      <w:r>
        <w:t xml:space="preserve"> Prosecutions and convictions for child marriage violations, birth registration coverage, marriage registration compliance with age verification.</w:t>
      </w:r>
    </w:p>
    <w:p w:rsidR="00AC023F" w:rsidRDefault="001C621F">
      <w:pPr>
        <w:pStyle w:val="Heading3"/>
      </w:pPr>
      <w:bookmarkStart w:id="140" w:name="community-engagement-and-norm-change"/>
      <w:bookmarkStart w:id="141" w:name="_Toc226965957"/>
      <w:bookmarkEnd w:id="138"/>
      <w:r>
        <w:t>7.4 Community Engagement and Norm Change</w:t>
      </w:r>
      <w:bookmarkEnd w:id="141"/>
    </w:p>
    <w:p w:rsidR="00AC023F" w:rsidRDefault="001C621F">
      <w:pPr>
        <w:pStyle w:val="FirstParagraph"/>
      </w:pPr>
      <w:r>
        <w:rPr>
          <w:b/>
          <w:bCs/>
        </w:rPr>
        <w:t>Rationale:</w:t>
      </w:r>
      <w:r>
        <w:t xml:space="preserve"> Cultural norms in Amhara, Afar, and Tigray sustain early marriage despite socioeconomic improvements; decomposition shows weakening protective effects, indicating norm resilience.</w:t>
      </w:r>
    </w:p>
    <w:p w:rsidR="00AC023F" w:rsidRDefault="001C621F">
      <w:pPr>
        <w:pStyle w:val="BodyText"/>
      </w:pPr>
      <w:r>
        <w:rPr>
          <w:b/>
          <w:bCs/>
        </w:rPr>
        <w:t>Recommendations:</w:t>
      </w:r>
    </w:p>
    <w:p w:rsidR="00AC023F" w:rsidRDefault="001C621F">
      <w:pPr>
        <w:numPr>
          <w:ilvl w:val="0"/>
          <w:numId w:val="31"/>
        </w:numPr>
      </w:pPr>
      <w:r>
        <w:rPr>
          <w:b/>
          <w:bCs/>
        </w:rPr>
        <w:t>Community Conversations:</w:t>
      </w:r>
      <w:r>
        <w:t xml:space="preserve"> Facilitate structured dialogues (using </w:t>
      </w:r>
      <w:r>
        <w:rPr>
          <w:b/>
          <w:bCs/>
        </w:rPr>
        <w:t>Community Conversations</w:t>
      </w:r>
      <w:r>
        <w:t xml:space="preserve"> methodology) engaging parents, elders, religious leaders, and youth to examine early marriage costs and benefits, challenge assumptions about girls’ capabilities, and negotiate collective norm change. Focus on social proof—highlighting families in the community who delay marriage and showcase their daughters’ achievements.</w:t>
      </w:r>
    </w:p>
    <w:p w:rsidR="00AC023F" w:rsidRDefault="001C621F">
      <w:pPr>
        <w:numPr>
          <w:ilvl w:val="0"/>
          <w:numId w:val="31"/>
        </w:numPr>
      </w:pPr>
      <w:r>
        <w:rPr>
          <w:b/>
          <w:bCs/>
        </w:rPr>
        <w:t>Religious and Traditional Leader Engagement:</w:t>
      </w:r>
      <w:r>
        <w:t xml:space="preserve"> Partner with Orthodox Christian clergy, Muslim imams, and traditional chiefs to issue public declarations against child marriage, reinterpret religious texts emphasizing education and delayed marriage, and incorporate messages into sermons and ceremonies.</w:t>
      </w:r>
    </w:p>
    <w:p w:rsidR="00AC023F" w:rsidRDefault="001C621F">
      <w:pPr>
        <w:numPr>
          <w:ilvl w:val="0"/>
          <w:numId w:val="31"/>
        </w:numPr>
      </w:pPr>
      <w:r>
        <w:rPr>
          <w:b/>
          <w:bCs/>
        </w:rPr>
        <w:t>Male Champions:</w:t>
      </w:r>
      <w:r>
        <w:t xml:space="preserve"> Recruit respected men (teachers, health workers, elders) as early marriage prevention advocates, challenging masculinity norms linking male honor to controlling daughters’ sexuality.</w:t>
      </w:r>
    </w:p>
    <w:p w:rsidR="00AC023F" w:rsidRDefault="001C621F">
      <w:pPr>
        <w:numPr>
          <w:ilvl w:val="0"/>
          <w:numId w:val="31"/>
        </w:numPr>
      </w:pPr>
      <w:r>
        <w:rPr>
          <w:b/>
          <w:bCs/>
        </w:rPr>
        <w:t>Media Campaigns:</w:t>
      </w:r>
      <w:r>
        <w:t xml:space="preserve"> Launch national radio and television campaigns (Ethiopia has high radio penetration, even in rural areas) featuring testimonials from girls harmed by early marriage, success stories of educated women, and male role models supporting delayed marriage. Use </w:t>
      </w:r>
      <w:r>
        <w:rPr>
          <w:b/>
          <w:bCs/>
        </w:rPr>
        <w:t>edutainment</w:t>
      </w:r>
      <w:r>
        <w:t xml:space="preserve"> formats (serialized radio dramas) to normalize delayed marriage.</w:t>
      </w:r>
    </w:p>
    <w:p w:rsidR="00AC023F" w:rsidRDefault="001C621F">
      <w:pPr>
        <w:numPr>
          <w:ilvl w:val="0"/>
          <w:numId w:val="31"/>
        </w:numPr>
      </w:pPr>
      <w:r>
        <w:rPr>
          <w:b/>
          <w:bCs/>
        </w:rPr>
        <w:lastRenderedPageBreak/>
        <w:t>Peer Education:</w:t>
      </w:r>
      <w:r>
        <w:t xml:space="preserve"> Train adolescent girls and boys as peer educators conducting school-based sessions on reproductive rights, early marriage harms, and life skills.</w:t>
      </w:r>
    </w:p>
    <w:p w:rsidR="00AC023F" w:rsidRDefault="001C621F">
      <w:pPr>
        <w:pStyle w:val="FirstParagraph"/>
      </w:pPr>
      <w:r>
        <w:rPr>
          <w:b/>
          <w:bCs/>
        </w:rPr>
        <w:t>Outcome Indicators:</w:t>
      </w:r>
      <w:r>
        <w:t xml:space="preserve"> Community dialogue participation rates, shifts in attitudes (measured via surveys of norms and attitudes toward child marriage), religious leaders’ public commitments, media campaign reach.</w:t>
      </w:r>
    </w:p>
    <w:p w:rsidR="00AC023F" w:rsidRDefault="001C621F">
      <w:pPr>
        <w:pStyle w:val="Heading3"/>
      </w:pPr>
      <w:bookmarkStart w:id="142" w:name="health-and-social-services"/>
      <w:bookmarkStart w:id="143" w:name="_Toc226965958"/>
      <w:bookmarkEnd w:id="140"/>
      <w:r>
        <w:t>7.5 Health and Social Services</w:t>
      </w:r>
      <w:bookmarkEnd w:id="143"/>
    </w:p>
    <w:p w:rsidR="00AC023F" w:rsidRDefault="001C621F">
      <w:pPr>
        <w:pStyle w:val="FirstParagraph"/>
      </w:pPr>
      <w:r>
        <w:rPr>
          <w:b/>
          <w:bCs/>
        </w:rPr>
        <w:t>Rationale:</w:t>
      </w:r>
      <w:r>
        <w:t xml:space="preserve"> Early marriage drives early childbearing, high fertility, and maternal health risks; contraceptive access can mitigate fertility consequences.</w:t>
      </w:r>
    </w:p>
    <w:p w:rsidR="00AC023F" w:rsidRDefault="001C621F">
      <w:pPr>
        <w:pStyle w:val="BodyText"/>
      </w:pPr>
      <w:r>
        <w:rPr>
          <w:b/>
          <w:bCs/>
        </w:rPr>
        <w:t>Recommendations:</w:t>
      </w:r>
    </w:p>
    <w:p w:rsidR="00AC023F" w:rsidRDefault="001C621F">
      <w:pPr>
        <w:numPr>
          <w:ilvl w:val="0"/>
          <w:numId w:val="32"/>
        </w:numPr>
      </w:pPr>
      <w:r>
        <w:rPr>
          <w:b/>
          <w:bCs/>
        </w:rPr>
        <w:t>Adolescent-Friendly Health Services:</w:t>
      </w:r>
      <w:r>
        <w:t xml:space="preserve"> Establish youth corners in health facilities providing confidential contraceptive counseling and services, free of spousal consent requirements or provider bias denying contraception to young, nulliparous women.</w:t>
      </w:r>
    </w:p>
    <w:p w:rsidR="00AC023F" w:rsidRDefault="001C621F">
      <w:pPr>
        <w:numPr>
          <w:ilvl w:val="0"/>
          <w:numId w:val="32"/>
        </w:numPr>
      </w:pPr>
      <w:r>
        <w:rPr>
          <w:b/>
          <w:bCs/>
        </w:rPr>
        <w:t>Comprehensive Sexuality Education (CSE):</w:t>
      </w:r>
      <w:r>
        <w:t xml:space="preserve"> Integrate age-appropriate CSE into school curricula (grades 5–12) covering puberty, reproduction, contraception, consent, and rights, delivered by trained teachers. Address parental resistance through community consultations emphasizing health benefits.</w:t>
      </w:r>
    </w:p>
    <w:p w:rsidR="00AC023F" w:rsidRDefault="001C621F">
      <w:pPr>
        <w:numPr>
          <w:ilvl w:val="0"/>
          <w:numId w:val="32"/>
        </w:numPr>
      </w:pPr>
      <w:r>
        <w:rPr>
          <w:b/>
          <w:bCs/>
        </w:rPr>
        <w:t>Targeted Contraceptive Distribution:</w:t>
      </w:r>
      <w:r>
        <w:t xml:space="preserve"> Deploy community-based distributors (Health Extension Workers) to deliver contraceptives to young married women’s homes, overcoming mobility and autonomy barriers.</w:t>
      </w:r>
    </w:p>
    <w:p w:rsidR="00AC023F" w:rsidRDefault="001C621F">
      <w:pPr>
        <w:numPr>
          <w:ilvl w:val="0"/>
          <w:numId w:val="32"/>
        </w:numPr>
      </w:pPr>
      <w:r>
        <w:rPr>
          <w:b/>
          <w:bCs/>
        </w:rPr>
        <w:t>Couples Counseling:</w:t>
      </w:r>
      <w:r>
        <w:t xml:space="preserve"> Offer premarital and marital counseling for young couples promoting egalitarian relationships, family planning, and shared decision-making, addressing power imbalances.</w:t>
      </w:r>
    </w:p>
    <w:p w:rsidR="00AC023F" w:rsidRDefault="001C621F">
      <w:pPr>
        <w:numPr>
          <w:ilvl w:val="0"/>
          <w:numId w:val="32"/>
        </w:numPr>
      </w:pPr>
      <w:r>
        <w:rPr>
          <w:b/>
          <w:bCs/>
        </w:rPr>
        <w:t>Support for Married Adolescents:</w:t>
      </w:r>
      <w:r>
        <w:t xml:space="preserve"> Recognize that some girls will marry early despite prevention efforts. Provide specialized services: life skills training, literacy programs, vocational training, safe spaces for socializing and mutual support.</w:t>
      </w:r>
    </w:p>
    <w:p w:rsidR="00AC023F" w:rsidRDefault="001C621F">
      <w:pPr>
        <w:pStyle w:val="FirstParagraph"/>
      </w:pPr>
      <w:r>
        <w:rPr>
          <w:b/>
          <w:bCs/>
        </w:rPr>
        <w:t>Outcome Indicators:</w:t>
      </w:r>
      <w:r>
        <w:t xml:space="preserve"> Contraceptive prevalence among married adolescents, unmet need for family planning, adolescent fertility rates, CSE coverage in schools, health service utilization by young women.</w:t>
      </w:r>
    </w:p>
    <w:p w:rsidR="00AC023F" w:rsidRDefault="001C621F">
      <w:pPr>
        <w:pStyle w:val="Heading3"/>
      </w:pPr>
      <w:bookmarkStart w:id="144" w:name="X5f00a8d765d82a61982aa2bcb5f0beb3fb6ab91"/>
      <w:bookmarkStart w:id="145" w:name="_Toc226965959"/>
      <w:bookmarkEnd w:id="142"/>
      <w:r>
        <w:t>7.6 Targeting High-Burden Regions and Populations</w:t>
      </w:r>
      <w:bookmarkEnd w:id="145"/>
    </w:p>
    <w:p w:rsidR="00AC023F" w:rsidRDefault="001C621F">
      <w:pPr>
        <w:pStyle w:val="FirstParagraph"/>
      </w:pPr>
      <w:r>
        <w:rPr>
          <w:b/>
          <w:bCs/>
        </w:rPr>
        <w:t>Rationale:</w:t>
      </w:r>
      <w:r>
        <w:t xml:space="preserve"> Amhara (72.9%), Afar (73.1%), and rural areas (64.0%) require intensive, tailored interventions.</w:t>
      </w:r>
    </w:p>
    <w:p w:rsidR="00AC023F" w:rsidRDefault="001C621F">
      <w:pPr>
        <w:pStyle w:val="BodyText"/>
      </w:pPr>
      <w:r>
        <w:rPr>
          <w:b/>
          <w:bCs/>
        </w:rPr>
        <w:t>Recommendations:</w:t>
      </w:r>
    </w:p>
    <w:p w:rsidR="00AC023F" w:rsidRDefault="001C621F">
      <w:pPr>
        <w:numPr>
          <w:ilvl w:val="0"/>
          <w:numId w:val="33"/>
        </w:numPr>
      </w:pPr>
      <w:r>
        <w:rPr>
          <w:b/>
          <w:bCs/>
        </w:rPr>
        <w:t>Amhara-Specific Initiatives:</w:t>
      </w:r>
      <w:r>
        <w:t xml:space="preserve"> Launch </w:t>
      </w:r>
      <w:r>
        <w:rPr>
          <w:b/>
          <w:bCs/>
        </w:rPr>
        <w:t>Amhara Regional Taskforce</w:t>
      </w:r>
      <w:r>
        <w:t xml:space="preserve"> coordinating government, NGOs, religious institutions, and community organizations. Leverage regional government political will (Amhara Region has committed to </w:t>
      </w:r>
      <w:r>
        <w:lastRenderedPageBreak/>
        <w:t>early marriage reduction targets). Address cultural specificities: virginity emphasis, telefa (abduction marriages).</w:t>
      </w:r>
    </w:p>
    <w:p w:rsidR="00AC023F" w:rsidRDefault="001C621F">
      <w:pPr>
        <w:numPr>
          <w:ilvl w:val="0"/>
          <w:numId w:val="33"/>
        </w:numPr>
      </w:pPr>
      <w:r>
        <w:rPr>
          <w:b/>
          <w:bCs/>
        </w:rPr>
        <w:t>Afar Pastoralist Program:</w:t>
      </w:r>
      <w:r>
        <w:t xml:space="preserve"> Develop mobile education units and health services adapted to pastoralist mobility. Engage clan leaders and Islamic scholars. Provide alternative economic strategies (livestock restocking, water infrastructure) reducing drought-driven marriage pressures.</w:t>
      </w:r>
    </w:p>
    <w:p w:rsidR="00AC023F" w:rsidRDefault="001C621F">
      <w:pPr>
        <w:numPr>
          <w:ilvl w:val="0"/>
          <w:numId w:val="33"/>
        </w:numPr>
      </w:pPr>
      <w:r>
        <w:rPr>
          <w:b/>
          <w:bCs/>
        </w:rPr>
        <w:t>Rural Saturation Approach:</w:t>
      </w:r>
      <w:r>
        <w:t xml:space="preserve"> In high-prevalence rural woredas, implement saturation coverage of all interventions simultaneously (education, CCTs, community dialogues, health services), recognizing that piecemeal approaches are insufficient where norms are entrenched.</w:t>
      </w:r>
    </w:p>
    <w:p w:rsidR="00AC023F" w:rsidRDefault="001C621F">
      <w:pPr>
        <w:numPr>
          <w:ilvl w:val="0"/>
          <w:numId w:val="33"/>
        </w:numPr>
      </w:pPr>
      <w:r>
        <w:rPr>
          <w:b/>
          <w:bCs/>
        </w:rPr>
        <w:t>Urban Slum Interventions:</w:t>
      </w:r>
      <w:r>
        <w:t xml:space="preserve"> Address residual 44.7% urban prevalence by targeting migrant communities in informal settlements retaining traditional practices despite urban residence.</w:t>
      </w:r>
    </w:p>
    <w:p w:rsidR="00AC023F" w:rsidRDefault="001C621F">
      <w:pPr>
        <w:pStyle w:val="FirstParagraph"/>
      </w:pPr>
      <w:r>
        <w:rPr>
          <w:b/>
          <w:bCs/>
        </w:rPr>
        <w:t>Outcome Indicators:</w:t>
      </w:r>
      <w:r>
        <w:t xml:space="preserve"> Region-specific prevalence declines, rural-urban gap narrowing, service coverage in target areas.</w:t>
      </w:r>
    </w:p>
    <w:p w:rsidR="00AC023F" w:rsidRDefault="001C621F">
      <w:pPr>
        <w:pStyle w:val="Heading3"/>
      </w:pPr>
      <w:bookmarkStart w:id="146" w:name="monitoring-evaluation-and-accountability"/>
      <w:bookmarkStart w:id="147" w:name="_Toc226965960"/>
      <w:bookmarkEnd w:id="144"/>
      <w:r>
        <w:t>7.7 Monitoring, Evaluation, and Accountability</w:t>
      </w:r>
      <w:bookmarkEnd w:id="147"/>
    </w:p>
    <w:p w:rsidR="00AC023F" w:rsidRDefault="001C621F">
      <w:pPr>
        <w:pStyle w:val="FirstParagraph"/>
      </w:pPr>
      <w:r>
        <w:rPr>
          <w:b/>
          <w:bCs/>
        </w:rPr>
        <w:t>Rationale:</w:t>
      </w:r>
      <w:r>
        <w:t xml:space="preserve"> Evidence-based policy requires robust data systems, impact evaluation, and course correction.</w:t>
      </w:r>
    </w:p>
    <w:p w:rsidR="00AC023F" w:rsidRDefault="001C621F">
      <w:pPr>
        <w:pStyle w:val="BodyText"/>
      </w:pPr>
      <w:r>
        <w:rPr>
          <w:b/>
          <w:bCs/>
        </w:rPr>
        <w:t>Recommendations:</w:t>
      </w:r>
    </w:p>
    <w:p w:rsidR="00AC023F" w:rsidRDefault="001C621F">
      <w:pPr>
        <w:numPr>
          <w:ilvl w:val="0"/>
          <w:numId w:val="34"/>
        </w:numPr>
      </w:pPr>
      <w:r>
        <w:rPr>
          <w:b/>
          <w:bCs/>
        </w:rPr>
        <w:t>Strengthen CRVS:</w:t>
      </w:r>
      <w:r>
        <w:t xml:space="preserve"> Invest in civil registration systems capturing births, marriages, and deaths, generating real-time data on marriage age trends.</w:t>
      </w:r>
    </w:p>
    <w:p w:rsidR="00AC023F" w:rsidRDefault="001C621F">
      <w:pPr>
        <w:numPr>
          <w:ilvl w:val="0"/>
          <w:numId w:val="34"/>
        </w:numPr>
      </w:pPr>
      <w:r>
        <w:rPr>
          <w:b/>
          <w:bCs/>
        </w:rPr>
        <w:t>Annual DHS Modules:</w:t>
      </w:r>
      <w:r>
        <w:t xml:space="preserve"> Include child marriage modules in annual Ethiopia Mini Demographic and Health Surveys (EMDHS), enabling timely trend monitoring rather than relying on 5-year survey gaps.</w:t>
      </w:r>
    </w:p>
    <w:p w:rsidR="00AC023F" w:rsidRDefault="001C621F">
      <w:pPr>
        <w:numPr>
          <w:ilvl w:val="0"/>
          <w:numId w:val="34"/>
        </w:numPr>
      </w:pPr>
      <w:r>
        <w:rPr>
          <w:b/>
          <w:bCs/>
        </w:rPr>
        <w:t>Program Impact Evaluation:</w:t>
      </w:r>
      <w:r>
        <w:t xml:space="preserve"> Conduct rigorous randomized controlled trials (RCTs) or quasi-experimental evaluations of CCTs, community conversations, and other interventions, measuring causal impacts on marriage timing, education, and fertility.</w:t>
      </w:r>
    </w:p>
    <w:p w:rsidR="00AC023F" w:rsidRDefault="001C621F">
      <w:pPr>
        <w:numPr>
          <w:ilvl w:val="0"/>
          <w:numId w:val="34"/>
        </w:numPr>
      </w:pPr>
      <w:r>
        <w:rPr>
          <w:b/>
          <w:bCs/>
        </w:rPr>
        <w:t>National Dashboard:</w:t>
      </w:r>
      <w:r>
        <w:t xml:space="preserve"> Establish public dashboard tracking key indicators (early marriage prevalence by region, school enrollment, prosecution rates, program coverage) with annual progress reviews and accountability sessions with regional governments.</w:t>
      </w:r>
    </w:p>
    <w:p w:rsidR="00AC023F" w:rsidRDefault="001C621F">
      <w:pPr>
        <w:numPr>
          <w:ilvl w:val="0"/>
          <w:numId w:val="34"/>
        </w:numPr>
      </w:pPr>
      <w:r>
        <w:rPr>
          <w:b/>
          <w:bCs/>
        </w:rPr>
        <w:t>Coordination Mechanism:</w:t>
      </w:r>
      <w:r>
        <w:t xml:space="preserve"> Create </w:t>
      </w:r>
      <w:r>
        <w:rPr>
          <w:b/>
          <w:bCs/>
        </w:rPr>
        <w:t>National Child Marriage Prevention Coordination Body</w:t>
      </w:r>
      <w:r>
        <w:t xml:space="preserve"> chaired by Ministry of Women and Social Affairs, convening relevant ministries (education, health, justice), development partners, and civil society quarterly to review data, share lessons, and coordinate efforts.</w:t>
      </w:r>
    </w:p>
    <w:p w:rsidR="00AC023F" w:rsidRDefault="001C621F">
      <w:pPr>
        <w:pStyle w:val="FirstParagraph"/>
      </w:pPr>
      <w:r>
        <w:rPr>
          <w:b/>
          <w:bCs/>
        </w:rPr>
        <w:lastRenderedPageBreak/>
        <w:t>Outcome Indicators:</w:t>
      </w:r>
      <w:r>
        <w:t xml:space="preserve"> Data availability and quality, evaluation completion rates, coordination meeting frequency, stakeholder engagement.</w:t>
      </w:r>
    </w:p>
    <w:p w:rsidR="00AC023F" w:rsidRDefault="001C621F">
      <w:pPr>
        <w:pStyle w:val="Heading3"/>
      </w:pPr>
      <w:bookmarkStart w:id="148" w:name="X38c579fcddf8b6d05ee54fb91b875763f50c4c2"/>
      <w:bookmarkStart w:id="149" w:name="_Toc226965961"/>
      <w:bookmarkEnd w:id="146"/>
      <w:r>
        <w:t>7.8 Integrated Approach and Resource Mobilization</w:t>
      </w:r>
      <w:bookmarkEnd w:id="149"/>
    </w:p>
    <w:p w:rsidR="00AC023F" w:rsidRDefault="001C621F">
      <w:pPr>
        <w:pStyle w:val="FirstParagraph"/>
      </w:pPr>
      <w:r>
        <w:rPr>
          <w:b/>
          <w:bCs/>
        </w:rPr>
        <w:t>Cross-Cutting Principle:</w:t>
      </w:r>
      <w:r>
        <w:t xml:space="preserve"> Early marriage is a </w:t>
      </w:r>
      <w:r>
        <w:rPr>
          <w:b/>
          <w:bCs/>
        </w:rPr>
        <w:t>multisectoral issue</w:t>
      </w:r>
      <w:r>
        <w:t xml:space="preserve"> requiring synchronized action across education, health, economic development, justice, and social sectors. Siloed interventions are inefficient and insufficient.</w:t>
      </w:r>
    </w:p>
    <w:p w:rsidR="00AC023F" w:rsidRDefault="001C621F">
      <w:pPr>
        <w:pStyle w:val="BodyText"/>
      </w:pPr>
      <w:r>
        <w:rPr>
          <w:b/>
          <w:bCs/>
        </w:rPr>
        <w:t>Financing:</w:t>
      </w:r>
    </w:p>
    <w:p w:rsidR="00AC023F" w:rsidRDefault="001C621F">
      <w:pPr>
        <w:pStyle w:val="Compact"/>
        <w:numPr>
          <w:ilvl w:val="0"/>
          <w:numId w:val="35"/>
        </w:numPr>
      </w:pPr>
      <w:r>
        <w:t xml:space="preserve">Allocate </w:t>
      </w:r>
      <w:r>
        <w:rPr>
          <w:b/>
          <w:bCs/>
        </w:rPr>
        <w:t>at least 1% of national budget</w:t>
      </w:r>
      <w:r>
        <w:t xml:space="preserve"> to early marriage prevention (currently negligible).</w:t>
      </w:r>
    </w:p>
    <w:p w:rsidR="00AC023F" w:rsidRDefault="001C621F">
      <w:pPr>
        <w:pStyle w:val="Compact"/>
        <w:numPr>
          <w:ilvl w:val="0"/>
          <w:numId w:val="35"/>
        </w:numPr>
      </w:pPr>
      <w:r>
        <w:t>Mobilize development partner funding (UNICEF, UNFPA, World Bank, bilateral donors) leveraging SDG commitments.</w:t>
      </w:r>
    </w:p>
    <w:p w:rsidR="00AC023F" w:rsidRDefault="001C621F">
      <w:pPr>
        <w:pStyle w:val="Compact"/>
        <w:numPr>
          <w:ilvl w:val="0"/>
          <w:numId w:val="35"/>
        </w:numPr>
      </w:pPr>
      <w:r>
        <w:t>Explore innovative financing (e.g., child marriage elimination bonds, public-private partnerships).</w:t>
      </w:r>
    </w:p>
    <w:p w:rsidR="00AC023F" w:rsidRDefault="001C621F">
      <w:pPr>
        <w:pStyle w:val="FirstParagraph"/>
      </w:pPr>
      <w:r>
        <w:rPr>
          <w:b/>
          <w:bCs/>
        </w:rPr>
        <w:t>Implementation Modality:</w:t>
      </w:r>
    </w:p>
    <w:p w:rsidR="00AC023F" w:rsidRDefault="001C621F">
      <w:pPr>
        <w:pStyle w:val="Compact"/>
        <w:numPr>
          <w:ilvl w:val="0"/>
          <w:numId w:val="36"/>
        </w:numPr>
      </w:pPr>
      <w:r>
        <w:t xml:space="preserve">Prioritize </w:t>
      </w:r>
      <w:r>
        <w:rPr>
          <w:b/>
          <w:bCs/>
        </w:rPr>
        <w:t>integrated woreda-level programs</w:t>
      </w:r>
      <w:r>
        <w:t xml:space="preserve"> coordinating education, health, economic, and community components rather than vertical interventions.</w:t>
      </w:r>
    </w:p>
    <w:p w:rsidR="00AC023F" w:rsidRDefault="001C621F">
      <w:pPr>
        <w:pStyle w:val="Compact"/>
        <w:numPr>
          <w:ilvl w:val="0"/>
          <w:numId w:val="36"/>
        </w:numPr>
      </w:pPr>
      <w:r>
        <w:t>Empower regional and local governments as implementation leads, with federal government providing resources, technical assistance, and oversight.</w:t>
      </w:r>
    </w:p>
    <w:p w:rsidR="00AC023F" w:rsidRDefault="001C621F">
      <w:r>
        <w:pict>
          <v:rect id="_x0000_i1028" style="width:0;height:1.5pt" o:hralign="center" o:hrstd="t" o:hr="t"/>
        </w:pict>
      </w:r>
    </w:p>
    <w:p w:rsidR="00AC023F" w:rsidRDefault="001C621F">
      <w:pPr>
        <w:pStyle w:val="Heading2"/>
      </w:pPr>
      <w:bookmarkStart w:id="150" w:name="study-limitations"/>
      <w:bookmarkStart w:id="151" w:name="_Toc226965962"/>
      <w:bookmarkEnd w:id="132"/>
      <w:bookmarkEnd w:id="148"/>
      <w:r>
        <w:t>8. STUDY LIMITATIONS</w:t>
      </w:r>
      <w:bookmarkEnd w:id="151"/>
    </w:p>
    <w:p w:rsidR="00AC023F" w:rsidRDefault="001C621F">
      <w:pPr>
        <w:pStyle w:val="Heading3"/>
      </w:pPr>
      <w:bookmarkStart w:id="152" w:name="data-limitations"/>
      <w:bookmarkStart w:id="153" w:name="_Toc226965963"/>
      <w:r>
        <w:t>8.1 Data Limitations</w:t>
      </w:r>
      <w:bookmarkEnd w:id="153"/>
    </w:p>
    <w:p w:rsidR="00AC023F" w:rsidRDefault="001C621F">
      <w:pPr>
        <w:pStyle w:val="FirstParagraph"/>
      </w:pPr>
      <w:r>
        <w:rPr>
          <w:b/>
          <w:bCs/>
        </w:rPr>
        <w:t>Cross-Sectional Design:</w:t>
      </w:r>
      <w:r>
        <w:t xml:space="preserve"> Despite analyzing four survey rounds, data are repeated cross-sections, not panel data following individuals over time. Temporal trends infer cohort changes but cannot isolate age, period, and cohort effects. Causal claims about consequences rely on statistical controls and propensity score matching, which assume no unmeasured confounding—a strong and likely violated assumption.</w:t>
      </w:r>
    </w:p>
    <w:p w:rsidR="00AC023F" w:rsidRDefault="001C621F">
      <w:pPr>
        <w:pStyle w:val="BodyText"/>
      </w:pPr>
      <w:r>
        <w:rPr>
          <w:b/>
          <w:bCs/>
        </w:rPr>
        <w:t>Recall Bias:</w:t>
      </w:r>
      <w:r>
        <w:t xml:space="preserve"> Age at first marriage is retrospectively self-reported, subject to memory errors, particularly among older women. Social desirability bias may lead women to overstate marriage age to conform to legal norms, underestimating true early marriage prevalence.</w:t>
      </w:r>
    </w:p>
    <w:p w:rsidR="00AC023F" w:rsidRDefault="001C621F">
      <w:pPr>
        <w:pStyle w:val="BodyText"/>
      </w:pPr>
      <w:r>
        <w:rPr>
          <w:b/>
          <w:bCs/>
        </w:rPr>
        <w:t>Measurement Error:</w:t>
      </w:r>
      <w:r>
        <w:t xml:space="preserve"> Educational attainment, wealth, and other self-reported variables may contain errors. Wealth indices, while sophisticated, imperfectly capture consumption or income. Employment data lack detail on earnings, hours, job quality, and autonomy, limiting employment consequence interpretation.</w:t>
      </w:r>
    </w:p>
    <w:p w:rsidR="00AC023F" w:rsidRDefault="001C621F">
      <w:pPr>
        <w:pStyle w:val="BodyText"/>
      </w:pPr>
      <w:r>
        <w:rPr>
          <w:b/>
          <w:bCs/>
        </w:rPr>
        <w:t>Missing Variables:</w:t>
      </w:r>
      <w:r>
        <w:t xml:space="preserve"> DHS omits critical constructs: attitudes toward gender roles and marriage timing, social network characteristics, exposure to media messages, quality of </w:t>
      </w:r>
      <w:r>
        <w:lastRenderedPageBreak/>
        <w:t>schooling (not just enrollment), and community-level norms. These unmeasured factors likely confound observed associations.</w:t>
      </w:r>
    </w:p>
    <w:p w:rsidR="00AC023F" w:rsidRDefault="001C621F">
      <w:pPr>
        <w:pStyle w:val="Heading3"/>
      </w:pPr>
      <w:bookmarkStart w:id="154" w:name="methodological-limitations"/>
      <w:bookmarkStart w:id="155" w:name="_Toc226965964"/>
      <w:bookmarkEnd w:id="152"/>
      <w:r>
        <w:t>8.2 Methodological Limitations</w:t>
      </w:r>
      <w:bookmarkEnd w:id="155"/>
    </w:p>
    <w:p w:rsidR="00AC023F" w:rsidRDefault="001C621F">
      <w:pPr>
        <w:pStyle w:val="FirstParagraph"/>
      </w:pPr>
      <w:r>
        <w:rPr>
          <w:b/>
          <w:bCs/>
        </w:rPr>
        <w:t>Endogeneity:</w:t>
      </w:r>
      <w:r>
        <w:t xml:space="preserve"> Education is both a predictor of early marriage and a consequence (early marriage causes school dropout). While we control for education when examining other outcomes, bidirectional causality complicates causal interpretation. Instrumental variable approaches using exogenous shocks (school construction programs, policy changes) would address endogeneity but require suitable instruments unavailable in DHS data.</w:t>
      </w:r>
    </w:p>
    <w:p w:rsidR="00AC023F" w:rsidRDefault="001C621F">
      <w:pPr>
        <w:pStyle w:val="BodyText"/>
      </w:pPr>
      <w:r>
        <w:rPr>
          <w:b/>
          <w:bCs/>
        </w:rPr>
        <w:t>Propensity Score Matching Assumptions:</w:t>
      </w:r>
      <w:r>
        <w:t xml:space="preserve"> PSM assumes selection only on observables (no unmeasured confounding), common support (overlap in propensity scores), and stable treatment effects. If unobserved factors (e.g., parental attitudes, individual preferences) influence both marriage timing and outcomes, PSM yields biased estimates. Sensitivity analyses (Rosenbaum bounds, not conducted) could assess robustness to hidden bias.</w:t>
      </w:r>
    </w:p>
    <w:p w:rsidR="00AC023F" w:rsidRDefault="001C621F">
      <w:pPr>
        <w:pStyle w:val="BodyText"/>
      </w:pPr>
      <w:r>
        <w:rPr>
          <w:b/>
          <w:bCs/>
        </w:rPr>
        <w:t>Regional Sample Sizes:</w:t>
      </w:r>
      <w:r>
        <w:t xml:space="preserve"> Small samples in Gambela, Harari, and Benishangul-Gumuz regions limit statistical power for region-specific analyses, generating wide confidence intervals and unstable estimates. Pooling regions risks masking heterogeneity but may be necessary for adequate power.</w:t>
      </w:r>
    </w:p>
    <w:p w:rsidR="00AC023F" w:rsidRDefault="001C621F">
      <w:pPr>
        <w:pStyle w:val="BodyText"/>
      </w:pPr>
      <w:r>
        <w:rPr>
          <w:b/>
          <w:bCs/>
        </w:rPr>
        <w:t>Temporal Comparability:</w:t>
      </w:r>
      <w:r>
        <w:t xml:space="preserve"> Survey instruments, sampling frames, and implementation vary slightly across DHS rounds, potentially introducing temporal non-comparability. For example, regional boundaries changed between surveys, complicating regional trend analysis.</w:t>
      </w:r>
    </w:p>
    <w:p w:rsidR="00AC023F" w:rsidRDefault="001C621F">
      <w:pPr>
        <w:pStyle w:val="Heading3"/>
      </w:pPr>
      <w:bookmarkStart w:id="156" w:name="generalizability"/>
      <w:bookmarkStart w:id="157" w:name="_Toc226965965"/>
      <w:bookmarkEnd w:id="154"/>
      <w:r>
        <w:t>8.3 Generalizability</w:t>
      </w:r>
      <w:bookmarkEnd w:id="157"/>
    </w:p>
    <w:p w:rsidR="00AC023F" w:rsidRDefault="001C621F">
      <w:pPr>
        <w:pStyle w:val="FirstParagraph"/>
      </w:pPr>
      <w:r>
        <w:rPr>
          <w:b/>
          <w:bCs/>
        </w:rPr>
        <w:t>Population Coverage:</w:t>
      </w:r>
      <w:r>
        <w:t xml:space="preserve"> DHS sampling frames exclude institutionalized populations, nomadic groups, and internally displaced persons—potentially missing high-risk subgroups.</w:t>
      </w:r>
    </w:p>
    <w:p w:rsidR="00AC023F" w:rsidRDefault="001C621F">
      <w:pPr>
        <w:pStyle w:val="BodyText"/>
      </w:pPr>
      <w:r>
        <w:rPr>
          <w:b/>
          <w:bCs/>
        </w:rPr>
        <w:t>Time Lag:</w:t>
      </w:r>
      <w:r>
        <w:t xml:space="preserve"> Analysis extends only to 2016. Trends since 2016 (including COVID-19 pandemic impacts, political instability, Tigray conflict) are unobserved. Early marriage rates may have increased due to school closures and economic shocks during 2020–2021.</w:t>
      </w:r>
    </w:p>
    <w:p w:rsidR="00AC023F" w:rsidRDefault="001C621F">
      <w:pPr>
        <w:pStyle w:val="BodyText"/>
      </w:pPr>
      <w:r>
        <w:rPr>
          <w:b/>
          <w:bCs/>
        </w:rPr>
        <w:t>Internal Validity Versus External Validity Trade-off:</w:t>
      </w:r>
      <w:r>
        <w:t xml:space="preserve"> Findings are internally valid for Ethiopia but may not generalize to other Sub-Saharan African countries with different cultural, economic, and policy contexts.</w:t>
      </w:r>
    </w:p>
    <w:p w:rsidR="00AC023F" w:rsidRDefault="001C621F">
      <w:pPr>
        <w:pStyle w:val="Heading3"/>
      </w:pPr>
      <w:bookmarkStart w:id="158" w:name="strengths-despite-limitations"/>
      <w:bookmarkStart w:id="159" w:name="_Toc226965966"/>
      <w:bookmarkEnd w:id="156"/>
      <w:r>
        <w:t>8.4 Strengths Despite Limitations</w:t>
      </w:r>
      <w:bookmarkEnd w:id="159"/>
    </w:p>
    <w:p w:rsidR="00AC023F" w:rsidRDefault="001C621F">
      <w:pPr>
        <w:pStyle w:val="FirstParagraph"/>
      </w:pPr>
      <w:r>
        <w:t>Despite these limitations, the study possesses important strengths:</w:t>
      </w:r>
    </w:p>
    <w:p w:rsidR="00AC023F" w:rsidRDefault="001C621F">
      <w:pPr>
        <w:pStyle w:val="Compact"/>
        <w:numPr>
          <w:ilvl w:val="0"/>
          <w:numId w:val="37"/>
        </w:numPr>
      </w:pPr>
      <w:r>
        <w:rPr>
          <w:b/>
          <w:bCs/>
        </w:rPr>
        <w:t>Nationally representative data</w:t>
      </w:r>
      <w:r>
        <w:t xml:space="preserve"> from rigorous probability sampling.</w:t>
      </w:r>
    </w:p>
    <w:p w:rsidR="00AC023F" w:rsidRDefault="001C621F">
      <w:pPr>
        <w:pStyle w:val="Compact"/>
        <w:numPr>
          <w:ilvl w:val="0"/>
          <w:numId w:val="37"/>
        </w:numPr>
      </w:pPr>
      <w:r>
        <w:rPr>
          <w:b/>
          <w:bCs/>
        </w:rPr>
        <w:t>Large sample size</w:t>
      </w:r>
      <w:r>
        <w:t xml:space="preserve"> (41,247 women) providing statistical power.</w:t>
      </w:r>
    </w:p>
    <w:p w:rsidR="00AC023F" w:rsidRDefault="001C621F">
      <w:pPr>
        <w:pStyle w:val="Compact"/>
        <w:numPr>
          <w:ilvl w:val="0"/>
          <w:numId w:val="37"/>
        </w:numPr>
      </w:pPr>
      <w:r>
        <w:rPr>
          <w:b/>
          <w:bCs/>
        </w:rPr>
        <w:lastRenderedPageBreak/>
        <w:t>Standardized DHS instruments</w:t>
      </w:r>
      <w:r>
        <w:t xml:space="preserve"> enabling valid temporal comparisons.</w:t>
      </w:r>
    </w:p>
    <w:p w:rsidR="00AC023F" w:rsidRDefault="001C621F">
      <w:pPr>
        <w:pStyle w:val="Compact"/>
        <w:numPr>
          <w:ilvl w:val="0"/>
          <w:numId w:val="37"/>
        </w:numPr>
      </w:pPr>
      <w:r>
        <w:rPr>
          <w:b/>
          <w:bCs/>
        </w:rPr>
        <w:t>Multiple analytical approaches</w:t>
      </w:r>
      <w:r>
        <w:t xml:space="preserve"> (regression, PSM, decomposition, mediation, survival analysis, multilevel models) triangulating findings.</w:t>
      </w:r>
    </w:p>
    <w:p w:rsidR="00AC023F" w:rsidRDefault="001C621F">
      <w:pPr>
        <w:pStyle w:val="Compact"/>
        <w:numPr>
          <w:ilvl w:val="0"/>
          <w:numId w:val="37"/>
        </w:numPr>
      </w:pPr>
      <w:r>
        <w:rPr>
          <w:b/>
          <w:bCs/>
        </w:rPr>
        <w:t>Rigorous statistical methods</w:t>
      </w:r>
      <w:r>
        <w:t xml:space="preserve"> controlling for confounding and accounting for survey design.</w:t>
      </w:r>
    </w:p>
    <w:p w:rsidR="00AC023F" w:rsidRDefault="001C621F">
      <w:pPr>
        <w:pStyle w:val="Compact"/>
        <w:numPr>
          <w:ilvl w:val="0"/>
          <w:numId w:val="37"/>
        </w:numPr>
      </w:pPr>
      <w:r>
        <w:rPr>
          <w:b/>
          <w:bCs/>
        </w:rPr>
        <w:t>Policy relevance</w:t>
      </w:r>
      <w:r>
        <w:t xml:space="preserve"> providing actionable evidence for Ethiopia’s National Roadmap and SDG targets.</w:t>
      </w:r>
    </w:p>
    <w:p w:rsidR="00AC023F" w:rsidRDefault="001C621F">
      <w:pPr>
        <w:pStyle w:val="Compact"/>
        <w:numPr>
          <w:ilvl w:val="0"/>
          <w:numId w:val="37"/>
        </w:numPr>
      </w:pPr>
      <w:r>
        <w:rPr>
          <w:b/>
          <w:bCs/>
        </w:rPr>
        <w:t>Comprehensive scope</w:t>
      </w:r>
      <w:r>
        <w:t xml:space="preserve"> examining both determinants and consequences in a unified framework.</w:t>
      </w:r>
    </w:p>
    <w:p w:rsidR="00AC023F" w:rsidRDefault="001C621F">
      <w:pPr>
        <w:pStyle w:val="FirstParagraph"/>
      </w:pPr>
      <w:r>
        <w:t xml:space="preserve">Future research should pursue </w:t>
      </w:r>
      <w:r>
        <w:rPr>
          <w:b/>
          <w:bCs/>
        </w:rPr>
        <w:t>longitudinal panel data</w:t>
      </w:r>
      <w:r>
        <w:t xml:space="preserve"> following women from adolescence through marriage, </w:t>
      </w:r>
      <w:r>
        <w:rPr>
          <w:b/>
          <w:bCs/>
        </w:rPr>
        <w:t>mixed-methods designs</w:t>
      </w:r>
      <w:r>
        <w:t xml:space="preserve"> integrating qualitative exploration of norms and decision-making, and </w:t>
      </w:r>
      <w:r>
        <w:rPr>
          <w:b/>
          <w:bCs/>
        </w:rPr>
        <w:t>experimental evaluations</w:t>
      </w:r>
      <w:r>
        <w:t xml:space="preserve"> of interventions using randomized controlled trials.</w:t>
      </w:r>
    </w:p>
    <w:p w:rsidR="00AC023F" w:rsidRDefault="001C621F">
      <w:r>
        <w:pict>
          <v:rect id="_x0000_i1029" style="width:0;height:1.5pt" o:hralign="center" o:hrstd="t" o:hr="t"/>
        </w:pict>
      </w:r>
    </w:p>
    <w:p w:rsidR="00AC023F" w:rsidRDefault="001C621F">
      <w:pPr>
        <w:pStyle w:val="Heading2"/>
      </w:pPr>
      <w:bookmarkStart w:id="160" w:name="references"/>
      <w:bookmarkStart w:id="161" w:name="_Toc226965967"/>
      <w:bookmarkEnd w:id="150"/>
      <w:bookmarkEnd w:id="158"/>
      <w:r>
        <w:t>9. REFERENCE</w:t>
      </w:r>
      <w:bookmarkEnd w:id="161"/>
    </w:p>
    <w:p w:rsidR="00AC023F" w:rsidRDefault="00AC023F">
      <w:pPr>
        <w:pStyle w:val="BodyText"/>
      </w:pPr>
    </w:p>
    <w:p w:rsidR="00AC023F" w:rsidRDefault="001C621F" w:rsidP="00F51987">
      <w:pPr>
        <w:pStyle w:val="Compact"/>
        <w:ind w:left="720"/>
      </w:pPr>
      <w:bookmarkStart w:id="162" w:name="_GoBack"/>
      <w:bookmarkEnd w:id="162"/>
      <w:r>
        <w:t>Ethiopia DHS Reports (2000, 2005, 2011, 2016)</w:t>
      </w:r>
    </w:p>
    <w:p w:rsidR="00AC023F" w:rsidRDefault="00AC023F" w:rsidP="00F51987">
      <w:pPr>
        <w:pStyle w:val="Compact"/>
        <w:ind w:left="720"/>
      </w:pPr>
    </w:p>
    <w:p w:rsidR="00AC023F" w:rsidRDefault="00AC023F"/>
    <w:p w:rsidR="00AC023F" w:rsidRDefault="001C621F">
      <w:pPr>
        <w:pStyle w:val="Heading2"/>
      </w:pPr>
      <w:bookmarkStart w:id="163" w:name="appendices"/>
      <w:bookmarkStart w:id="164" w:name="_Toc226965968"/>
      <w:bookmarkEnd w:id="160"/>
      <w:r>
        <w:t>APPENDICES</w:t>
      </w:r>
      <w:bookmarkEnd w:id="164"/>
    </w:p>
    <w:p w:rsidR="00AC023F" w:rsidRDefault="001C621F">
      <w:pPr>
        <w:pStyle w:val="Heading3"/>
      </w:pPr>
      <w:bookmarkStart w:id="165" w:name="appendix-a-additional-tables"/>
      <w:bookmarkStart w:id="166" w:name="_Toc226965969"/>
      <w:r>
        <w:t>Appendix A: Additional Tables</w:t>
      </w:r>
      <w:bookmarkEnd w:id="166"/>
    </w:p>
    <w:p w:rsidR="00AC023F" w:rsidRDefault="001C621F">
      <w:pPr>
        <w:pStyle w:val="FirstParagraph"/>
      </w:pPr>
      <w:r>
        <w:rPr>
          <w:b/>
          <w:bCs/>
        </w:rPr>
        <w:t>Table A1:</w:t>
      </w:r>
      <w:r>
        <w:t xml:space="preserve"> Detailed regression coefficients for all predictors in determinants model</w:t>
      </w:r>
      <w:r>
        <w:br/>
      </w:r>
      <w:r>
        <w:rPr>
          <w:b/>
          <w:bCs/>
        </w:rPr>
        <w:t>Table A2:</w:t>
      </w:r>
      <w:r>
        <w:t xml:space="preserve"> Sensitivity analysis results (age-restricted samples, alternative definitions)</w:t>
      </w:r>
      <w:r>
        <w:br/>
      </w:r>
      <w:r>
        <w:rPr>
          <w:b/>
          <w:bCs/>
        </w:rPr>
        <w:t>Table A3:</w:t>
      </w:r>
      <w:r>
        <w:t xml:space="preserve"> Interaction terms (education × wealth, education × residence)</w:t>
      </w:r>
      <w:r>
        <w:br/>
      </w:r>
      <w:r>
        <w:rPr>
          <w:b/>
          <w:bCs/>
        </w:rPr>
        <w:t>Table A4:</w:t>
      </w:r>
      <w:r>
        <w:t xml:space="preserve"> Temporal heterogeneity (year-specific regression coefficients)</w:t>
      </w:r>
      <w:r>
        <w:br/>
      </w:r>
      <w:r>
        <w:rPr>
          <w:b/>
          <w:bCs/>
        </w:rPr>
        <w:t>Table A5:</w:t>
      </w:r>
      <w:r>
        <w:t xml:space="preserve"> Robustness checks (influential observation exclusion)</w:t>
      </w:r>
    </w:p>
    <w:p w:rsidR="00AC023F" w:rsidRDefault="001C621F">
      <w:pPr>
        <w:pStyle w:val="Heading3"/>
      </w:pPr>
      <w:bookmarkStart w:id="167" w:name="appendix-b-additional-figures"/>
      <w:bookmarkStart w:id="168" w:name="_Toc226965970"/>
      <w:bookmarkEnd w:id="165"/>
      <w:r>
        <w:t>Appendix B: Additional Figures</w:t>
      </w:r>
      <w:bookmarkEnd w:id="168"/>
    </w:p>
    <w:p w:rsidR="00AC023F" w:rsidRDefault="001C621F">
      <w:pPr>
        <w:pStyle w:val="FirstParagraph"/>
      </w:pPr>
      <w:r>
        <w:rPr>
          <w:b/>
          <w:bCs/>
        </w:rPr>
        <w:t>Figure A1:</w:t>
      </w:r>
      <w:r>
        <w:t xml:space="preserve"> Wealth gradient by survey year</w:t>
      </w:r>
      <w:r>
        <w:br/>
      </w:r>
      <w:r>
        <w:rPr>
          <w:b/>
          <w:bCs/>
        </w:rPr>
        <w:t>Figure A2:</w:t>
      </w:r>
      <w:r>
        <w:t xml:space="preserve"> Education gradient by survey year</w:t>
      </w:r>
      <w:r>
        <w:br/>
      </w:r>
      <w:r>
        <w:rPr>
          <w:b/>
          <w:bCs/>
        </w:rPr>
        <w:t>Figure A3:</w:t>
      </w:r>
      <w:r>
        <w:t xml:space="preserve"> Kaplan-Meier survival curves by education level</w:t>
      </w:r>
      <w:r>
        <w:br/>
      </w:r>
      <w:r>
        <w:rPr>
          <w:b/>
          <w:bCs/>
        </w:rPr>
        <w:t>Figure A4:</w:t>
      </w:r>
      <w:r>
        <w:t xml:space="preserve"> Regional trends over time (all regions)</w:t>
      </w:r>
      <w:r>
        <w:br/>
      </w:r>
      <w:r>
        <w:rPr>
          <w:b/>
          <w:bCs/>
        </w:rPr>
        <w:t>Figure A5:</w:t>
      </w:r>
      <w:r>
        <w:t xml:space="preserve"> Propensity score distribution and balance plots</w:t>
      </w:r>
    </w:p>
    <w:p w:rsidR="00AC023F" w:rsidRDefault="001C621F">
      <w:pPr>
        <w:pStyle w:val="Heading3"/>
      </w:pPr>
      <w:bookmarkStart w:id="169" w:name="Xb115d6a19184db8e06516b647616178e19e978c"/>
      <w:bookmarkStart w:id="170" w:name="_Toc226965971"/>
      <w:bookmarkEnd w:id="167"/>
      <w:r>
        <w:t>Appendix C: Variable Coding and Definitions</w:t>
      </w:r>
      <w:bookmarkEnd w:id="170"/>
    </w:p>
    <w:p w:rsidR="00AC023F" w:rsidRDefault="001C621F">
      <w:pPr>
        <w:pStyle w:val="FirstParagraph"/>
      </w:pPr>
      <w:r>
        <w:t>Detailed description of DHS variables, recoding procedures, and variable construction (wealth index, education levels, residence, regions, outcomes).</w:t>
      </w:r>
    </w:p>
    <w:p w:rsidR="00AC023F" w:rsidRDefault="001C621F">
      <w:pPr>
        <w:pStyle w:val="Heading3"/>
      </w:pPr>
      <w:bookmarkStart w:id="171" w:name="appendix-d-regression-diagnostics"/>
      <w:bookmarkStart w:id="172" w:name="_Toc226965972"/>
      <w:bookmarkEnd w:id="169"/>
      <w:r>
        <w:lastRenderedPageBreak/>
        <w:t>Appendix D: Regression Diagnostics</w:t>
      </w:r>
      <w:bookmarkEnd w:id="172"/>
    </w:p>
    <w:p w:rsidR="00AC023F" w:rsidRDefault="001C621F">
      <w:pPr>
        <w:pStyle w:val="FirstParagraph"/>
      </w:pPr>
      <w:r>
        <w:t>Variance inflation factors, residual plots, Cook’s distance plots, goodness-of-fit statistics for all models.</w:t>
      </w:r>
    </w:p>
    <w:p w:rsidR="00AC023F" w:rsidRDefault="001C621F">
      <w:pPr>
        <w:pStyle w:val="Heading3"/>
      </w:pPr>
      <w:bookmarkStart w:id="173" w:name="appendix-e-survey-design-details"/>
      <w:bookmarkStart w:id="174" w:name="_Toc226965973"/>
      <w:bookmarkEnd w:id="171"/>
      <w:r>
        <w:t>Appendix E: Survey Design Details</w:t>
      </w:r>
      <w:bookmarkEnd w:id="174"/>
    </w:p>
    <w:p w:rsidR="00AC023F" w:rsidRDefault="001C621F">
      <w:pPr>
        <w:pStyle w:val="FirstParagraph"/>
      </w:pPr>
      <w:r>
        <w:t>DHS sampling methodology, stratification, clustering, weighting procedures, and response rates for each survey round.</w:t>
      </w:r>
    </w:p>
    <w:p w:rsidR="00AC023F" w:rsidRDefault="00AC023F"/>
    <w:p w:rsidR="00AC023F" w:rsidRDefault="001C621F">
      <w:pPr>
        <w:pStyle w:val="Heading2"/>
      </w:pPr>
      <w:bookmarkStart w:id="175" w:name="acknowledgments"/>
      <w:bookmarkStart w:id="176" w:name="_Toc226965974"/>
      <w:bookmarkEnd w:id="163"/>
      <w:bookmarkEnd w:id="173"/>
      <w:r>
        <w:t>ACKNOWLEDGMENTS</w:t>
      </w:r>
      <w:bookmarkEnd w:id="176"/>
    </w:p>
    <w:p w:rsidR="00AC023F" w:rsidRDefault="001C621F">
      <w:pPr>
        <w:pStyle w:val="FirstParagraph"/>
      </w:pPr>
      <w:r>
        <w:t>This research utilized publicly available data from the Demographic and Health Surveys (DHS) Program, funded by USAID and implemented by ICF International. We acknowledge Ethiopia’s Central Statistical Agency for data collection and the DHS Program for data access. We thank all survey respondents who shared their experiences and time.</w:t>
      </w:r>
    </w:p>
    <w:bookmarkEnd w:id="0"/>
    <w:bookmarkEnd w:id="175"/>
    <w:p w:rsidR="00AC023F" w:rsidRDefault="00AC023F"/>
    <w:sectPr w:rsidR="00AC02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E6D29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88D247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D47C4B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num>
  <w:num w:numId="36">
    <w:abstractNumId w:val="1"/>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23F"/>
    <w:rsid w:val="001C621F"/>
    <w:rsid w:val="00700E6E"/>
    <w:rsid w:val="00AC023F"/>
    <w:rsid w:val="00F5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toc 3" w:uiPriority="39"/>
    <w:lsdException w:name="Hyperlink" w:uiPriority="99"/>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C621F"/>
    <w:pPr>
      <w:spacing w:after="100"/>
    </w:pPr>
  </w:style>
  <w:style w:type="paragraph" w:styleId="TOC2">
    <w:name w:val="toc 2"/>
    <w:basedOn w:val="Normal"/>
    <w:next w:val="Normal"/>
    <w:autoRedefine/>
    <w:uiPriority w:val="39"/>
    <w:rsid w:val="001C621F"/>
    <w:pPr>
      <w:spacing w:after="100"/>
      <w:ind w:left="240"/>
    </w:pPr>
  </w:style>
  <w:style w:type="paragraph" w:styleId="TOC3">
    <w:name w:val="toc 3"/>
    <w:basedOn w:val="Normal"/>
    <w:next w:val="Normal"/>
    <w:autoRedefine/>
    <w:uiPriority w:val="39"/>
    <w:rsid w:val="001C621F"/>
    <w:pPr>
      <w:spacing w:after="100"/>
      <w:ind w:left="480"/>
    </w:pPr>
  </w:style>
  <w:style w:type="paragraph" w:styleId="BalloonText">
    <w:name w:val="Balloon Text"/>
    <w:basedOn w:val="Normal"/>
    <w:link w:val="BalloonTextChar"/>
    <w:rsid w:val="001C621F"/>
    <w:pPr>
      <w:spacing w:after="0"/>
    </w:pPr>
    <w:rPr>
      <w:rFonts w:ascii="Tahoma" w:hAnsi="Tahoma" w:cs="Tahoma"/>
      <w:sz w:val="16"/>
      <w:szCs w:val="16"/>
    </w:rPr>
  </w:style>
  <w:style w:type="character" w:customStyle="1" w:styleId="BalloonTextChar">
    <w:name w:val="Balloon Text Char"/>
    <w:basedOn w:val="DefaultParagraphFont"/>
    <w:link w:val="BalloonText"/>
    <w:rsid w:val="001C621F"/>
    <w:rPr>
      <w:rFonts w:ascii="Tahoma" w:hAnsi="Tahoma" w:cs="Tahoma"/>
      <w:sz w:val="16"/>
      <w:szCs w:val="16"/>
    </w:rPr>
  </w:style>
  <w:style w:type="paragraph" w:styleId="NormalWeb">
    <w:name w:val="Normal (Web)"/>
    <w:basedOn w:val="Normal"/>
    <w:uiPriority w:val="99"/>
    <w:unhideWhenUsed/>
    <w:rsid w:val="001C621F"/>
    <w:pPr>
      <w:spacing w:before="100" w:beforeAutospacing="1" w:after="100" w:afterAutospacing="1"/>
    </w:pPr>
    <w:rPr>
      <w:rFonts w:ascii="Times New Roman" w:eastAsia="Times New Roman" w:hAnsi="Times New Roman" w:cs="Times New Roman"/>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toc 3" w:uiPriority="39"/>
    <w:lsdException w:name="Hyperlink" w:uiPriority="99"/>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C621F"/>
    <w:pPr>
      <w:spacing w:after="100"/>
    </w:pPr>
  </w:style>
  <w:style w:type="paragraph" w:styleId="TOC2">
    <w:name w:val="toc 2"/>
    <w:basedOn w:val="Normal"/>
    <w:next w:val="Normal"/>
    <w:autoRedefine/>
    <w:uiPriority w:val="39"/>
    <w:rsid w:val="001C621F"/>
    <w:pPr>
      <w:spacing w:after="100"/>
      <w:ind w:left="240"/>
    </w:pPr>
  </w:style>
  <w:style w:type="paragraph" w:styleId="TOC3">
    <w:name w:val="toc 3"/>
    <w:basedOn w:val="Normal"/>
    <w:next w:val="Normal"/>
    <w:autoRedefine/>
    <w:uiPriority w:val="39"/>
    <w:rsid w:val="001C621F"/>
    <w:pPr>
      <w:spacing w:after="100"/>
      <w:ind w:left="480"/>
    </w:pPr>
  </w:style>
  <w:style w:type="paragraph" w:styleId="BalloonText">
    <w:name w:val="Balloon Text"/>
    <w:basedOn w:val="Normal"/>
    <w:link w:val="BalloonTextChar"/>
    <w:rsid w:val="001C621F"/>
    <w:pPr>
      <w:spacing w:after="0"/>
    </w:pPr>
    <w:rPr>
      <w:rFonts w:ascii="Tahoma" w:hAnsi="Tahoma" w:cs="Tahoma"/>
      <w:sz w:val="16"/>
      <w:szCs w:val="16"/>
    </w:rPr>
  </w:style>
  <w:style w:type="character" w:customStyle="1" w:styleId="BalloonTextChar">
    <w:name w:val="Balloon Text Char"/>
    <w:basedOn w:val="DefaultParagraphFont"/>
    <w:link w:val="BalloonText"/>
    <w:rsid w:val="001C621F"/>
    <w:rPr>
      <w:rFonts w:ascii="Tahoma" w:hAnsi="Tahoma" w:cs="Tahoma"/>
      <w:sz w:val="16"/>
      <w:szCs w:val="16"/>
    </w:rPr>
  </w:style>
  <w:style w:type="paragraph" w:styleId="NormalWeb">
    <w:name w:val="Normal (Web)"/>
    <w:basedOn w:val="Normal"/>
    <w:uiPriority w:val="99"/>
    <w:unhideWhenUsed/>
    <w:rsid w:val="001C621F"/>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3316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20960</Words>
  <Characters>119478</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2026-04-13T14:26:00Z</dcterms:created>
  <dcterms:modified xsi:type="dcterms:W3CDTF">2026-04-13T14:26:00Z</dcterms:modified>
</cp:coreProperties>
</file>