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C0" w:rsidRDefault="00FF1FC0" w:rsidP="00FF1FC0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FF1FC0" w:rsidTr="00FF1FC0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963D4B" w:rsidP="00FF1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Prihvatanje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objave</w:t>
            </w:r>
            <w:proofErr w:type="spellEnd"/>
          </w:p>
        </w:tc>
      </w:tr>
      <w:tr w:rsidR="00FF1FC0" w:rsidTr="00FF1FC0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:rsidR="00FF1FC0" w:rsidRDefault="00963D4B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prihvatanja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vidljiva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ne private.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prihvatanja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odministratora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vidljiva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korisnicima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FF1FC0" w:rsidTr="00FF1FC0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963D4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FF1FC0" w:rsidTr="00FF1FC0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Pr="00963D4B" w:rsidRDefault="00FF1FC0" w:rsidP="00FF1FC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:rsidR="00963D4B" w:rsidRDefault="00963D4B" w:rsidP="00FF1FC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FF1FC0" w:rsidTr="00FF1FC0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1FC0" w:rsidTr="00FF1FC0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F1FC0" w:rsidRDefault="00FF1FC0">
            <w:pPr>
              <w:spacing w:line="240" w:lineRule="auto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:rsidR="00FF1FC0" w:rsidRDefault="00FF1FC0" w:rsidP="00963D4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</w:t>
            </w:r>
            <w:r w:rsidR="00963D4B">
              <w:rPr>
                <w:rFonts w:ascii="Times New Roman" w:eastAsia="Times New Roman" w:hAnsi="Times New Roman" w:cs="Times New Roman"/>
                <w:sz w:val="24"/>
              </w:rPr>
              <w:t>ihvatanje</w:t>
            </w:r>
            <w:proofErr w:type="spellEnd"/>
            <w:r w:rsidR="00963D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63D4B"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:rsidR="00FF1FC0" w:rsidRDefault="00FF1FC0">
            <w:pPr>
              <w:spacing w:line="240" w:lineRule="auto"/>
            </w:pPr>
          </w:p>
        </w:tc>
      </w:tr>
      <w:tr w:rsidR="00FF1FC0" w:rsidTr="00FF1FC0">
        <w:trPr>
          <w:trHeight w:val="3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F1FC0" w:rsidRDefault="00FF1FC0">
            <w:pPr>
              <w:spacing w:line="240" w:lineRule="auto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:rsidR="00FF1FC0" w:rsidRDefault="00FF1FC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:rsidR="00FF1FC0" w:rsidRDefault="00FF1FC0" w:rsidP="00963D4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="00963D4B">
              <w:rPr>
                <w:rFonts w:ascii="Times New Roman" w:eastAsia="Times New Roman" w:hAnsi="Times New Roman" w:cs="Times New Roman"/>
                <w:sz w:val="24"/>
              </w:rPr>
              <w:t>Evidentiranje</w:t>
            </w:r>
            <w:proofErr w:type="spellEnd"/>
            <w:r w:rsidR="00963D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63D4B">
              <w:rPr>
                <w:rFonts w:ascii="Times New Roman" w:eastAsia="Times New Roman" w:hAnsi="Times New Roman" w:cs="Times New Roman"/>
                <w:sz w:val="24"/>
              </w:rPr>
              <w:t>prihvatanja</w:t>
            </w:r>
            <w:proofErr w:type="spellEnd"/>
            <w:r w:rsidR="00963D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63D4B"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</w:tr>
      <w:tr w:rsidR="00FF1FC0" w:rsidTr="00FF1FC0">
        <w:trPr>
          <w:trHeight w:val="4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F1FC0" w:rsidRDefault="00FF1FC0">
            <w:pPr>
              <w:spacing w:line="240" w:lineRule="auto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:rsidR="00FF1FC0" w:rsidRDefault="00FF1FC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:rsidR="00FF1FC0" w:rsidRDefault="00963D4B" w:rsidP="00963D4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FF1FC0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FF1FC0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FF1FC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F1FC0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>rihvaćene</w:t>
            </w:r>
            <w:proofErr w:type="spellEnd"/>
            <w:r w:rsidR="00FF1FC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F1FC0"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</w:tr>
      <w:tr w:rsidR="00FF1FC0" w:rsidTr="00FF1FC0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963D4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prihvaćena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vidljiva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korisnicima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sistema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D4222A" w:rsidRDefault="00D4222A"/>
    <w:sectPr w:rsidR="00D4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C0"/>
    <w:rsid w:val="00963D4B"/>
    <w:rsid w:val="00D4222A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70BB9-ECBE-4B65-BD35-77C9120F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FC0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F1F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F1FC0"/>
    <w:pPr>
      <w:ind w:left="720"/>
      <w:contextualSpacing/>
    </w:pPr>
  </w:style>
  <w:style w:type="table" w:customStyle="1" w:styleId="TableGrid">
    <w:name w:val="TableGrid"/>
    <w:rsid w:val="00FF1FC0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Tomic</dc:creator>
  <cp:keywords/>
  <dc:description/>
  <cp:lastModifiedBy>Tatjana Tomic</cp:lastModifiedBy>
  <cp:revision>4</cp:revision>
  <dcterms:created xsi:type="dcterms:W3CDTF">2019-12-27T21:43:00Z</dcterms:created>
  <dcterms:modified xsi:type="dcterms:W3CDTF">2019-12-27T22:02:00Z</dcterms:modified>
</cp:coreProperties>
</file>