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Брыляков Никита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задание"/>
    <w:p>
      <w:pPr>
        <w:pStyle w:val="Heading1"/>
      </w:pPr>
      <w:r>
        <w:t xml:space="preserve">1.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Целью данной лабораторной работы является изучить дискретно-событийный подход к имитационному моделированию на примере классической модели распространения инфекции SIR. Реализовать стохастическую дискретно-событийную модель в виде программного комплекса на языке Julia. Провести анализ влияния параметров, сравнить со стохастической и детерминированной версиями, оценить производительность и модифицировать модель.</w:t>
      </w:r>
    </w:p>
    <w:bookmarkEnd w:id="10"/>
    <w:bookmarkStart w:id="1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данной работе исследуется распространение инфекционных заболеваний в изолированной популяции с использованием дискретно-событийного подхода (Discrete Event Simulation). В отличие от детерминированных систем дифференциальных уравнений, оперирующих средними величинами, стохастическое агентное моделирование позволяет учесть случайный характер контактов, индивидуальные траектории агентов и флуктуации численности классов.</w:t>
      </w:r>
    </w:p>
    <w:bookmarkStart w:id="11" w:name="X60a29b2a92403396533bef0b23eb3f54b945433"/>
    <w:p>
      <w:pPr>
        <w:pStyle w:val="Heading2"/>
      </w:pPr>
      <w:r>
        <w:t xml:space="preserve">3.1 Математическая постановка и структура модели</w:t>
      </w:r>
    </w:p>
    <w:p>
      <w:pPr>
        <w:pStyle w:val="FirstParagraph"/>
      </w:pPr>
      <w:r>
        <w:t xml:space="preserve">Классическая модель расширяется до структуры</w:t>
      </w:r>
      <w:r>
        <w:t xml:space="preserve"> </w:t>
      </w:r>
      <w:r>
        <w:rPr>
          <w:b/>
          <w:bCs/>
        </w:rPr>
        <w:t xml:space="preserve">SEIR</w:t>
      </w:r>
      <w:r>
        <w:t xml:space="preserve">, где каждый индивид в процессе своего жизненного цикла последовательно проходит через специфические эпидемиологические состояния, конкурирующие со случайными демографическими событиями: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Susceptible (</w:t>
      </w:r>
      <m:oMath>
        <m:r>
          <m:t>S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— восприимчивые к инфекции индивиды. Пополняются за счет процесса рождаемости с интенсивностью</w:t>
      </w:r>
      <w:r>
        <w:t xml:space="preserve"> </w:t>
      </w:r>
      <m:oMath>
        <m:r>
          <m:rPr>
            <m:nor/>
            <m:sty m:val="p"/>
          </m:rPr>
          <m:t>birth_rate</m:t>
        </m:r>
      </m:oMath>
      <w:r>
        <w:t xml:space="preserve">. При контакте с инфицированным с вероятностью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переходят в латентную фазу.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Exposed (</w:t>
      </w:r>
      <m:oMath>
        <m:r>
          <m:t>E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— латентный (инкубационный) период. Индивиды уже заражены, но еще не способны передавать вирус. Время нахождения в классе распределено стохастически по экспоненциальному закону с параметром скорости перехода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Infectious (</w:t>
      </w:r>
      <m:oMath>
        <m:r>
          <m:t>I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— инфицированные (заразные) индивиды, являющиеся источником распространения болезни при контактах, происходящих с частотой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Recovered (</w:t>
      </w:r>
      <m:oMath>
        <m: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— переболевшие индивиды с устойчивым иммунитетом. В этот же класс мгновенно переводится часть пула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при активации механизма вакцинации.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Deceased (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— умершие индивиды. Переход в это состояние возможен из любого эпидемиологического класса в результате действия фоновой естественной смертности с интенсивностью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  <m:r>
              <m:t>e</m:t>
            </m:r>
            <m:r>
              <m:t>m</m:t>
            </m:r>
          </m:sub>
        </m:sSub>
      </m:oMath>
      <w:r>
        <w:t xml:space="preserve">.</w:t>
      </w:r>
    </w:p>
    <w:bookmarkEnd w:id="11"/>
    <w:bookmarkStart w:id="12" w:name="цели-и-методы-исследования"/>
    <w:p>
      <w:pPr>
        <w:pStyle w:val="Heading2"/>
      </w:pPr>
      <w:r>
        <w:t xml:space="preserve">3.2 Цели и методы исследования</w:t>
      </w:r>
    </w:p>
    <w:p>
      <w:pPr>
        <w:pStyle w:val="FirstParagraph"/>
      </w:pPr>
      <w:r>
        <w:t xml:space="preserve">Имитационное моделирование на языке Julia с использованием специализированных библиотек (</w:t>
      </w:r>
      <w:r>
        <w:rPr>
          <w:rStyle w:val="VerbatimChar"/>
        </w:rPr>
        <w:t xml:space="preserve">ConcurrentSim.jl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ResumableFunctions.jl</w:t>
      </w:r>
      <w:r>
        <w:t xml:space="preserve">) позволяет решить следующие задачи: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Анализ характера распределений:</w:t>
      </w:r>
      <w:r>
        <w:t xml:space="preserve"> </w:t>
      </w:r>
      <w:r>
        <w:t xml:space="preserve">исследование влияния природы случайных величин путем сопоставления стохастического времени течения болезни (экспоненциальный закон) и детерминированного фиксированного периода (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Анализ чувствительности параметров:</w:t>
      </w:r>
      <w:r>
        <w:t xml:space="preserve"> </w:t>
      </w:r>
      <w:r>
        <w:t xml:space="preserve">оценка динамики смещения и высоты пика заболеваемости (</w:t>
      </w:r>
      <m:oMath>
        <m:r>
          <m:rPr>
            <m:sty m:val="p"/>
          </m:rPr>
          <m:t>max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 при вариациях коэффициента трансмиссии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Оценка эффективности интервенций:</w:t>
      </w:r>
      <w:r>
        <w:t xml:space="preserve"> </w:t>
      </w:r>
      <w:r>
        <w:t xml:space="preserve">математическое обоснование стратегий управления эпидемией через симуляцию фазовых сдвигов и изменения объема пула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в моменты проведения вакцинации.</w:t>
      </w:r>
    </w:p>
    <w:bookmarkEnd w:id="12"/>
    <w:bookmarkEnd w:id="13"/>
    <w:bookmarkStart w:id="7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Предварительно проверим правильность структуры нашего проекта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1"/>
          <w:p>
            <w:pPr>
              <w:pStyle w:val="Compact"/>
              <w:jc w:val="center"/>
            </w:pPr>
            <w:r>
              <w:drawing>
                <wp:inline>
                  <wp:extent cx="3733800" cy="1073467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3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структуры проекта</w:t>
            </w:r>
          </w:p>
          <w:bookmarkEnd w:id="17"/>
        </w:tc>
      </w:tr>
    </w:tbl>
    <w:bookmarkStart w:id="42" w:name="работа-с-изначальным-кодом"/>
    <w:p>
      <w:pPr>
        <w:pStyle w:val="Heading2"/>
      </w:pPr>
      <w:r>
        <w:t xml:space="preserve">4.1 Работа с изначальным кодом</w:t>
      </w:r>
    </w:p>
    <w:p>
      <w:pPr>
        <w:pStyle w:val="FirstParagraph"/>
      </w:pPr>
      <w:r>
        <w:t xml:space="preserve">Создадим файл src/sir_model.jl с реализацией вычислительной логики модели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2"/>
          <w:p>
            <w:pPr>
              <w:pStyle w:val="Compact"/>
              <w:jc w:val="center"/>
            </w:pPr>
            <w:r>
              <w:drawing>
                <wp:inline>
                  <wp:extent cx="3733800" cy="442272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2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Код модели</w:t>
            </w:r>
          </w:p>
          <w:bookmarkEnd w:id="21"/>
        </w:tc>
      </w:tr>
    </w:tbl>
    <w:p>
      <w:pPr>
        <w:pStyle w:val="BodyText"/>
      </w:pPr>
      <w:r>
        <w:t xml:space="preserve">Создадим файл scripts/sir_des.jl. Скрипт запуска - он задаёт параметры, инициализирует модель, выполненяет прогон и визуализацию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  <w:r>
              <w:drawing>
                <wp:inline>
                  <wp:extent cx="3733800" cy="40342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3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Базовый прогон модели</w:t>
            </w:r>
          </w:p>
          <w:bookmarkEnd w:id="25"/>
        </w:tc>
      </w:tr>
    </w:tbl>
    <w:p>
      <w:pPr>
        <w:pStyle w:val="BodyText"/>
      </w:pPr>
      <w:r>
        <w:t xml:space="preserve">Запустим скрипт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4"/>
          <w:p>
            <w:pPr>
              <w:pStyle w:val="Compact"/>
              <w:jc w:val="center"/>
            </w:pPr>
            <w:r>
              <w:drawing>
                <wp:inline>
                  <wp:extent cx="3733800" cy="35488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Базовый прогон модели</w:t>
            </w:r>
          </w:p>
          <w:bookmarkEnd w:id="29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5"/>
          <w:p>
            <w:pPr>
              <w:pStyle w:val="Compact"/>
              <w:jc w:val="center"/>
            </w:pPr>
            <w:r>
              <w:drawing>
                <wp:inline>
                  <wp:extent cx="3733800" cy="67887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8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производных форматов</w:t>
            </w:r>
          </w:p>
          <w:bookmarkEnd w:id="33"/>
        </w:tc>
      </w:tr>
    </w:tbl>
    <w:p>
      <w:pPr>
        <w:pStyle w:val="BodyText"/>
      </w:pPr>
      <w:r>
        <w:t xml:space="preserve">Запустим файл ipynb в jupyter-notebook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6"/>
          <w:p>
            <w:pPr>
              <w:pStyle w:val="Compact"/>
              <w:jc w:val="center"/>
            </w:pPr>
            <w:r>
              <w:drawing>
                <wp:inline>
                  <wp:extent cx="3733800" cy="210007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файла в jupyter-notebook</w:t>
            </w:r>
          </w:p>
          <w:bookmarkEnd w:id="37"/>
        </w:tc>
      </w:tr>
    </w:tbl>
    <w:p>
      <w:pPr>
        <w:pStyle w:val="BodyText"/>
      </w:pPr>
      <w:r>
        <w:t xml:space="preserve">Просмотрим результирующий график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sir_des.png</w:t>
            </w:r>
          </w:p>
          <w:bookmarkEnd w:id="41"/>
        </w:tc>
      </w:tr>
    </w:tbl>
    <w:bookmarkEnd w:id="42"/>
    <w:bookmarkStart w:id="71" w:name="внесение-изменений"/>
    <w:p>
      <w:pPr>
        <w:pStyle w:val="Heading2"/>
      </w:pPr>
      <w:r>
        <w:t xml:space="preserve">4.2 Внесение изменений</w:t>
      </w:r>
    </w:p>
    <w:p>
      <w:pPr>
        <w:pStyle w:val="FirstParagraph"/>
      </w:pPr>
      <w:r>
        <w:t xml:space="preserve">Вносим необходимые изменения: исходная дискретно-событийная модель SIR была переработана и расширена до архитектуры SEIR путем добавления латентного состояния инкубационного периода (</w:t>
      </w:r>
      <w:r>
        <w:rPr>
          <w:rStyle w:val="VerbatimChar"/>
        </w:rPr>
        <w:t xml:space="preserve">:E</w:t>
      </w:r>
      <w:r>
        <w:t xml:space="preserve">) с экспоненциальной задержкой перехода, а также интеграции эндогенных факторов демографии — непрерывного процесса рождаемости новых восприимчивых агентов и параллельного мониторинга естественной смертности на основе распределения</w:t>
      </w:r>
      <w:r>
        <w:t xml:space="preserve"> </w:t>
      </w:r>
      <m:oMath>
        <m:r>
          <m:t>E</m:t>
        </m:r>
        <m:r>
          <m:t>x</m:t>
        </m:r>
        <m:r>
          <m:t>p</m:t>
        </m:r>
        <m:r>
          <m:t>o</m:t>
        </m:r>
        <m:r>
          <m:t>n</m:t>
        </m:r>
        <m:r>
          <m:t>e</m:t>
        </m:r>
        <m:r>
          <m:t>n</m:t>
        </m:r>
        <m:r>
          <m:t>t</m:t>
        </m:r>
        <m:r>
          <m:t>i</m:t>
        </m:r>
        <m:r>
          <m:t>a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d</m:t>
            </m:r>
            <m:r>
              <m:t>e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. Дополнительно в систему был внедрен дискретный временной триггер вакцинации для таргетированного перевода заданной доли здорового населения в пул</w:t>
      </w:r>
      <w:r>
        <w:t xml:space="preserve"> </w:t>
      </w:r>
      <w:r>
        <w:rPr>
          <w:rStyle w:val="VerbatimChar"/>
        </w:rPr>
        <w:t xml:space="preserve">R</w:t>
      </w:r>
      <w:r>
        <w:t xml:space="preserve">, реализована возможность переключения между стохастическим и детерминированным режимами длительности болезни, а сам скрипт симуляции адаптирован под проведение многопараметрического анализа чувствительности к вариациям коэффициента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с автоматическим выводом метрик пиковой заболеваемости, профилированием производительности на популяции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 </w:t>
      </w:r>
      <w:r>
        <w:t xml:space="preserve">с помощью библиотеки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и экспортом траекторий в уникальные CSV-файлы через инструментарий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BodyText"/>
      </w:pPr>
      <w:r>
        <w:t xml:space="preserve">Создаём файлы модели и скрипт запуска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8"/>
          <w:p>
            <w:pPr>
              <w:pStyle w:val="Compact"/>
              <w:jc w:val="center"/>
            </w:pPr>
            <w:r>
              <w:drawing>
                <wp:inline>
                  <wp:extent cx="3733800" cy="146736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7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файлов</w:t>
            </w:r>
          </w:p>
          <w:bookmarkEnd w:id="46"/>
        </w:tc>
      </w:tr>
    </w:tbl>
    <w:p>
      <w:pPr>
        <w:pStyle w:val="BodyText"/>
      </w:pPr>
      <w:r>
        <w:t xml:space="preserve">Запустим скрипт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9"/>
          <w:p>
            <w:pPr>
              <w:pStyle w:val="Compact"/>
              <w:jc w:val="center"/>
            </w:pPr>
            <w:r>
              <w:drawing>
                <wp:inline>
                  <wp:extent cx="3733800" cy="128771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7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Базовый прогон модели</w:t>
            </w:r>
          </w:p>
          <w:bookmarkEnd w:id="50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0"/>
          <w:p>
            <w:pPr>
              <w:pStyle w:val="Compact"/>
              <w:jc w:val="center"/>
            </w:pPr>
            <w:r>
              <w:drawing>
                <wp:inline>
                  <wp:extent cx="3733800" cy="65727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7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производных форматов</w:t>
            </w:r>
          </w:p>
          <w:bookmarkEnd w:id="54"/>
        </w:tc>
      </w:tr>
    </w:tbl>
    <w:p>
      <w:pPr>
        <w:pStyle w:val="BodyText"/>
      </w:pPr>
      <w:r>
        <w:t xml:space="preserve">Запустим файл ipynb в jupyter-notebook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1"/>
          <w:p>
            <w:pPr>
              <w:pStyle w:val="Compact"/>
              <w:jc w:val="center"/>
            </w:pPr>
            <w:r>
              <w:drawing>
                <wp:inline>
                  <wp:extent cx="3733800" cy="212154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1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файла в jupyter-notebook</w:t>
            </w:r>
          </w:p>
          <w:bookmarkEnd w:id="58"/>
        </w:tc>
      </w:tr>
    </w:tbl>
    <w:p>
      <w:pPr>
        <w:pStyle w:val="BodyText"/>
      </w:pPr>
      <w:r>
        <w:t xml:space="preserve">Просмотрим результирующие графики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seir_base_dynamic.png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seir_recovery_comparison.png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14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seir_sensitivity_analysis.png</w:t>
            </w:r>
          </w:p>
          <w:bookmarkEnd w:id="70"/>
        </w:tc>
      </w:tr>
    </w:tbl>
    <w:bookmarkEnd w:id="71"/>
    <w:bookmarkEnd w:id="72"/>
    <w:bookmarkStart w:id="7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данной лабораторной работы мной был изучен дискретно-событийный подход к имитационному моделированию на примере классической модели распространения инфекции SIR. Реализована стохастическую дискретно-событийную модель в виде программного комплекса на языке Julia и проведён анализ влияния параметров, сравнение со стохастической и детерминированной версиями, так же проведена оценка производительности и модифицирована модель.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Брыляков Никита Евгеньевич</dc:creator>
  <dc:language>ru-RU</dc:language>
  <cp:keywords/>
  <dcterms:created xsi:type="dcterms:W3CDTF">2026-05-30T21:24:11Z</dcterms:created>
  <dcterms:modified xsi:type="dcterms:W3CDTF">2026-05-30T21:24:11Z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Имитационное моделирование</vt:lpwstr>
  </property>
  <property fmtid="{D5CDD505-2E9C-101B-9397-08002B2CF9AE}" pid="18" name="toc-title">
    <vt:lpwstr>Содержание</vt:lpwstr>
  </property>
</Properties>
</file>