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Брыляков Никита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задание"/>
    <w:p>
      <w:pPr>
        <w:pStyle w:val="Heading1"/>
      </w:pPr>
      <w:r>
        <w:t xml:space="preserve">1.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программ в рамках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задания по тексту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1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9"/>
    <w:bookmarkStart w:id="10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Целью данной лабораторной работы является реализация модели эпидемии SIR с использованием сетей Петри и анализ результата действия данной модели.</w:t>
      </w:r>
    </w:p>
    <w:bookmarkEnd w:id="10"/>
    <w:bookmarkStart w:id="8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Предварительно проверим правильность структуры нашего проекта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102258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2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структуры проекта</w:t>
            </w:r>
          </w:p>
          <w:bookmarkEnd w:id="14"/>
        </w:tc>
      </w:tr>
    </w:tbl>
    <w:bookmarkStart w:id="19" w:name="код-модели"/>
    <w:p>
      <w:pPr>
        <w:pStyle w:val="Heading2"/>
      </w:pPr>
      <w:r>
        <w:t xml:space="preserve">3.1 Код модели</w:t>
      </w:r>
    </w:p>
    <w:p>
      <w:pPr>
        <w:pStyle w:val="FirstParagraph"/>
      </w:pPr>
      <w:r>
        <w:t xml:space="preserve">Создадим файл src/SIRPetri.jl с реализацией вычислительной логики модели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2"/>
          <w:p>
            <w:pPr>
              <w:pStyle w:val="Compact"/>
              <w:jc w:val="center"/>
            </w:pPr>
            <w:r>
              <w:drawing>
                <wp:inline>
                  <wp:extent cx="3733800" cy="370793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Код модели</w:t>
            </w:r>
          </w:p>
          <w:bookmarkEnd w:id="18"/>
        </w:tc>
      </w:tr>
    </w:tbl>
    <w:bookmarkEnd w:id="19"/>
    <w:bookmarkStart w:id="36" w:name="базовый-прогон-модели"/>
    <w:p>
      <w:pPr>
        <w:pStyle w:val="Heading2"/>
      </w:pPr>
      <w:r>
        <w:t xml:space="preserve">3.2 Базовый прогон модели</w:t>
      </w:r>
    </w:p>
    <w:p>
      <w:pPr>
        <w:pStyle w:val="FirstParagraph"/>
      </w:pPr>
      <w:r>
        <w:t xml:space="preserve">Создадим файл scripts/sirpetri_run.jl. Скрипт выполняет один базовый эксперимент с фиксированными параметрами β = 0.3, γ = 0.1 и запускает два типа симуляции: детерминированную (решение ОДУ) — даёт плавную усреднённую динамику и стохастическую (алгоритм Гиллеспи) — учитывает случайные флуктуации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1930400" cy="12446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124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Базовый прогон модели</w:t>
            </w:r>
          </w:p>
          <w:bookmarkEnd w:id="23"/>
        </w:tc>
      </w:tr>
    </w:tbl>
    <w:p>
      <w:pPr>
        <w:pStyle w:val="BodyText"/>
      </w:pPr>
      <w:r>
        <w:t xml:space="preserve">Запустим скрипт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626459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6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Базовый прогон модели</w:t>
            </w:r>
          </w:p>
          <w:bookmarkEnd w:id="27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1215142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5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производных форматов</w:t>
            </w:r>
          </w:p>
          <w:bookmarkEnd w:id="31"/>
        </w:tc>
      </w:tr>
    </w:tbl>
    <w:p>
      <w:pPr>
        <w:pStyle w:val="BodyText"/>
      </w:pPr>
      <w:r>
        <w:t xml:space="preserve">Запустим файл ipynb в jupyter-notebook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195708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7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 файла в jupyter-notebook</w:t>
            </w:r>
          </w:p>
          <w:bookmarkEnd w:id="35"/>
        </w:tc>
      </w:tr>
    </w:tbl>
    <w:p>
      <w:pPr>
        <w:pStyle w:val="BodyText"/>
      </w:pPr>
      <w:r>
        <w:t xml:space="preserve">Детерминированный график показывает классический пик эпидемии: рост I, максимум, затем спад до нуля; R растёт и выходит на плато, S падает.</w:t>
      </w:r>
      <w:r>
        <w:t xml:space="preserve"> </w:t>
      </w:r>
      <w:r>
        <w:t xml:space="preserve">Стохастический график может иметь шумы и, возможно, немного отличаться по времени пика и амплитуде – это демонстрирует влияние случайности.</w:t>
      </w:r>
      <w:r>
        <w:t xml:space="preserve"> </w:t>
      </w:r>
      <w:r>
        <w:t xml:space="preserve">Сравнение двух типов симуляции показывает, что при большом начальном числе восприимчивых (990) стохастическая траектория близка к детерминированной, но при малых числах различия были бы значительны.</w:t>
      </w:r>
    </w:p>
    <w:bookmarkEnd w:id="36"/>
    <w:bookmarkStart w:id="53" w:name="коэффициент-заражения-β"/>
    <w:p>
      <w:pPr>
        <w:pStyle w:val="Heading2"/>
      </w:pPr>
      <w:r>
        <w:t xml:space="preserve">3.3 Коэффициент заражения β</w:t>
      </w:r>
    </w:p>
    <w:p>
      <w:pPr>
        <w:pStyle w:val="FirstParagraph"/>
      </w:pPr>
      <w:r>
        <w:t xml:space="preserve">Создадим файл scripts/sirpetri_scan_parameters.jl. Скрипт исследует чувствительность модели к изменению параметра β (скорости заражения). Для каждого значения β из диапазона 0.1:0.05:0.8 запускается детерминированная симуляция (γ = 0.1 фиксирован). Для каждого прогона вычисляются: максимальное число инфицированных (пик эпидемии) – peak_I и конечное число выздоровевших – final_R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7"/>
          <w:p>
            <w:pPr>
              <w:pStyle w:val="Compact"/>
              <w:jc w:val="center"/>
            </w:pPr>
            <w:r>
              <w:drawing>
                <wp:inline>
                  <wp:extent cx="3733800" cy="47957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Коэффициент заражения β</w:t>
            </w:r>
          </w:p>
          <w:bookmarkEnd w:id="40"/>
        </w:tc>
      </w:tr>
    </w:tbl>
    <w:p>
      <w:pPr>
        <w:pStyle w:val="BodyText"/>
      </w:pPr>
      <w:r>
        <w:t xml:space="preserve">Запустим скрипт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8"/>
          <w:p>
            <w:pPr>
              <w:pStyle w:val="Compact"/>
              <w:jc w:val="center"/>
            </w:pPr>
            <w:r>
              <w:drawing>
                <wp:inline>
                  <wp:extent cx="3733800" cy="28885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Коэффициент заражения β</w:t>
            </w:r>
          </w:p>
          <w:bookmarkEnd w:id="44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9"/>
          <w:p>
            <w:pPr>
              <w:pStyle w:val="Compact"/>
              <w:jc w:val="center"/>
            </w:pPr>
            <w:r>
              <w:drawing>
                <wp:inline>
                  <wp:extent cx="3733800" cy="59270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2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производных форматов</w:t>
            </w:r>
          </w:p>
          <w:bookmarkEnd w:id="48"/>
        </w:tc>
      </w:tr>
    </w:tbl>
    <w:p>
      <w:pPr>
        <w:pStyle w:val="BodyText"/>
      </w:pPr>
      <w:r>
        <w:t xml:space="preserve">Запустим файл ipynb в jupyter-notebook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10"/>
          <w:p>
            <w:pPr>
              <w:pStyle w:val="Compact"/>
              <w:jc w:val="center"/>
            </w:pPr>
            <w:r>
              <w:drawing>
                <wp:inline>
                  <wp:extent cx="3733800" cy="217675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6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файла в jupyter-notebook</w:t>
            </w:r>
          </w:p>
          <w:bookmarkEnd w:id="52"/>
        </w:tc>
      </w:tr>
    </w:tbl>
    <w:p>
      <w:pPr>
        <w:pStyle w:val="BodyText"/>
      </w:pPr>
      <w:r>
        <w:t xml:space="preserve">При малых β (например, 0.1) эпидемия не возникает (peak_I ≈ 0, final_R ≈ 0).</w:t>
      </w:r>
      <w:r>
        <w:t xml:space="preserve"> </w:t>
      </w:r>
      <w:r>
        <w:t xml:space="preserve">С ростом β пик заболеваемости сначала резко растёт, затем достигает насыщения (почти всё население переболевает).</w:t>
      </w:r>
      <w:r>
        <w:t xml:space="preserve"> </w:t>
      </w:r>
      <w:r>
        <w:t xml:space="preserve">Конечное R(β) также растёт с β, но медленнее; при больших β практически всё население переходит в R.</w:t>
      </w:r>
      <w:r>
        <w:t xml:space="preserve"> </w:t>
      </w:r>
      <w:r>
        <w:t xml:space="preserve">Такой график демонстрирует пороговое явление, характерное для модели SIR: существует критическое значение β, выше которого возникает вспышка.</w:t>
      </w:r>
    </w:p>
    <w:bookmarkEnd w:id="53"/>
    <w:bookmarkStart w:id="70" w:name="анимация-детерминированной-динамики"/>
    <w:p>
      <w:pPr>
        <w:pStyle w:val="Heading2"/>
      </w:pPr>
      <w:r>
        <w:t xml:space="preserve">3.4 Анимация детерминированной динамики</w:t>
      </w:r>
    </w:p>
    <w:p>
      <w:pPr>
        <w:pStyle w:val="FirstParagraph"/>
      </w:pPr>
      <w:r>
        <w:t xml:space="preserve">Создадим файл scripts/sirpetri_animate.jl. Скрипт создаёт GIF-анимацию, показывающую, как со временем меняется количество людей в каждой из трёх групп (S,I,R). Анимация позволяет наглядно увидеть распространение эпидемии, пик и спад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1"/>
          <w:p>
            <w:pPr>
              <w:pStyle w:val="Compact"/>
              <w:jc w:val="center"/>
            </w:pPr>
            <w:r>
              <w:drawing>
                <wp:inline>
                  <wp:extent cx="3733800" cy="49172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1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Анимация детерминированной динамики</w:t>
            </w:r>
          </w:p>
          <w:bookmarkEnd w:id="57"/>
        </w:tc>
      </w:tr>
    </w:tbl>
    <w:p>
      <w:pPr>
        <w:pStyle w:val="BodyText"/>
      </w:pPr>
      <w:r>
        <w:t xml:space="preserve">Запустим скрипт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2"/>
          <w:p>
            <w:pPr>
              <w:pStyle w:val="Compact"/>
              <w:jc w:val="center"/>
            </w:pPr>
            <w:r>
              <w:drawing>
                <wp:inline>
                  <wp:extent cx="3733800" cy="2676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Анимация детерминированной динамики</w:t>
            </w:r>
          </w:p>
          <w:bookmarkEnd w:id="61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3"/>
          <w:p>
            <w:pPr>
              <w:pStyle w:val="Compact"/>
              <w:jc w:val="center"/>
            </w:pPr>
            <w:r>
              <w:drawing>
                <wp:inline>
                  <wp:extent cx="3733800" cy="60788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7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производных форматов</w:t>
            </w:r>
          </w:p>
          <w:bookmarkEnd w:id="65"/>
        </w:tc>
      </w:tr>
    </w:tbl>
    <w:p>
      <w:pPr>
        <w:pStyle w:val="BodyText"/>
      </w:pPr>
      <w:r>
        <w:t xml:space="preserve">Запустим файл ipynb в jupyter-notebook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4"/>
          <w:p>
            <w:pPr>
              <w:pStyle w:val="Compact"/>
              <w:jc w:val="center"/>
            </w:pPr>
            <w:r>
              <w:drawing>
                <wp:inline>
                  <wp:extent cx="3733800" cy="221155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014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1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Запуск файла в jupyter-notebook</w:t>
            </w:r>
          </w:p>
          <w:bookmarkEnd w:id="69"/>
        </w:tc>
      </w:tr>
    </w:tbl>
    <w:p>
      <w:pPr>
        <w:pStyle w:val="BodyText"/>
      </w:pPr>
      <w:r>
        <w:t xml:space="preserve">Просмотрим результирующий gif-файл.</w:t>
      </w:r>
    </w:p>
    <w:p>
      <w:pPr>
        <w:pStyle w:val="BodyText"/>
      </w:pPr>
      <w:r>
        <w:t xml:space="preserve">На первых кадрах I растёт, S падает.</w:t>
      </w:r>
      <w:r>
        <w:t xml:space="preserve"> </w:t>
      </w:r>
      <w:r>
        <w:t xml:space="preserve">В момент пика I достигает максимума, затем снижается, а R растёт.</w:t>
      </w:r>
      <w:r>
        <w:t xml:space="preserve"> </w:t>
      </w:r>
      <w:r>
        <w:t xml:space="preserve">Анимация даёт динамическое представление о том, как волна инфекции проходит через популяцию.</w:t>
      </w:r>
    </w:p>
    <w:bookmarkEnd w:id="70"/>
    <w:bookmarkStart w:id="87" w:name="итоговый-отчёт"/>
    <w:p>
      <w:pPr>
        <w:pStyle w:val="Heading2"/>
      </w:pPr>
      <w:r>
        <w:t xml:space="preserve">3.5 Итоговый отчёт</w:t>
      </w:r>
    </w:p>
    <w:p>
      <w:pPr>
        <w:pStyle w:val="FirstParagraph"/>
      </w:pPr>
      <w:r>
        <w:t xml:space="preserve">Создадим файл scripts/sirpetri_report.jl. Скрипт загружает ранее сохранённые результаты (sir_det.csv, sir_stoch.csv, sir_scan.csv) и строит сравнительные графики для итогового отчёта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5"/>
          <w:p>
            <w:pPr>
              <w:pStyle w:val="Compact"/>
              <w:jc w:val="center"/>
            </w:pPr>
            <w:r>
              <w:drawing>
                <wp:inline>
                  <wp:extent cx="3733800" cy="48042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015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0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Итоговый отчёт</w:t>
            </w:r>
          </w:p>
          <w:bookmarkEnd w:id="74"/>
        </w:tc>
      </w:tr>
    </w:tbl>
    <w:p>
      <w:pPr>
        <w:pStyle w:val="BodyText"/>
      </w:pPr>
      <w:r>
        <w:t xml:space="preserve">Запустим скрипт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6"/>
          <w:p>
            <w:pPr>
              <w:pStyle w:val="Compact"/>
              <w:jc w:val="center"/>
            </w:pPr>
            <w:r>
              <w:drawing>
                <wp:inline>
                  <wp:extent cx="3733800" cy="29165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016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Итоговый отчёт</w:t>
            </w:r>
          </w:p>
          <w:bookmarkEnd w:id="78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7"/>
          <w:p>
            <w:pPr>
              <w:pStyle w:val="Compact"/>
              <w:jc w:val="center"/>
            </w:pPr>
            <w:r>
              <w:drawing>
                <wp:inline>
                  <wp:extent cx="3733800" cy="63569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017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5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производных форматов</w:t>
            </w:r>
          </w:p>
          <w:bookmarkEnd w:id="82"/>
        </w:tc>
      </w:tr>
    </w:tbl>
    <w:p>
      <w:pPr>
        <w:pStyle w:val="BodyText"/>
      </w:pPr>
      <w:r>
        <w:t xml:space="preserve">Запустим файл ipynb в jupyter-notebook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8"/>
          <w:p>
            <w:pPr>
              <w:pStyle w:val="Compact"/>
              <w:jc w:val="center"/>
            </w:pPr>
            <w:r>
              <w:drawing>
                <wp:inline>
                  <wp:extent cx="3733800" cy="2184099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018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4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Запуск файла в jupyter-notebook</w:t>
            </w:r>
          </w:p>
          <w:bookmarkEnd w:id="86"/>
        </w:tc>
      </w:tr>
    </w:tbl>
    <w:bookmarkEnd w:id="87"/>
    <w:bookmarkEnd w:id="88"/>
    <w:bookmarkStart w:id="8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данной лабораторной работы мной была реализована модель эпидемии SIR с использованием сетей Петри и проанализирован результат действия данной модели.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Брыляков Никита Евгеньевич</dc:creator>
  <dc:language>ru-RU</dc:language>
  <cp:keywords/>
  <dcterms:created xsi:type="dcterms:W3CDTF">2026-05-02T21:36:34Z</dcterms:created>
  <dcterms:modified xsi:type="dcterms:W3CDTF">2026-05-02T21:36:34Z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Имитационное моделирование</vt:lpwstr>
  </property>
  <property fmtid="{D5CDD505-2E9C-101B-9397-08002B2CF9AE}" pid="18" name="toc-title">
    <vt:lpwstr>Содержание</vt:lpwstr>
  </property>
</Properties>
</file>