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B91C1C" w:sz="6"/>
          <w:left w:val="single" w:color="B91C1C" w:sz="18"/>
          <w:bottom w:val="single" w:color="B91C1C" w:sz="6"/>
          <w:right w:val="single" w:color="B91C1C" w:sz="6"/>
          <w:insideH w:val="none" w:color="FFFFFF" w:sz="0"/>
          <w:insideV w:val="none" w:color="FFFFFF" w:sz="0"/>
        </w:tblBorders>
      </w:tblPr>
      <w:tblGrid>
        <w:gridCol w:w="100"/>
      </w:tblGrid>
      <w:tr>
        <w:tc>
          <w:tcPr>
            <w:tcMar>
              <w:top w:type="dxa" w:w="150"/>
              <w:left w:type="dxa" w:w="200"/>
              <w:bottom w:type="dxa" w:w="150"/>
              <w:right w:type="dxa" w:w="200"/>
            </w:tcMar>
          </w:tcPr>
          <w:p>
            <w:pPr>
              <w:spacing w:after="60"/>
            </w:pPr>
            <w:r>
              <w:rPr>
                <w:b/>
                <w:bCs/>
                <w:color w:val="B91C1C"/>
                <w:sz w:val="21"/>
                <w:szCs w:val="21"/>
              </w:rPr>
              <w:t xml:space="preserve">PERINGATAN - JANGAN DITANDATANGANI DALAM KEADAAN INI</w:t>
            </w:r>
          </w:p>
          <w:p>
            <w:pPr>
              <w:spacing w:after="60" w:line="290"/>
              <w:jc w:val="both"/>
            </w:pPr>
            <w:r>
              <w:rPr>
                <w:sz w:val="20"/>
                <w:szCs w:val="20"/>
              </w:rPr>
              <w:t xml:space="preserve">Basis data masih memuat data contoh yang dibuat untuk menguji sistem dan menyiapkan dokumentasi. Seluruh angka pada Pasal 2 dan Pasal 3 di bawah karena itu BUKAN catatan kegiatan yang sebenarnya terjadi.</w:t>
            </w:r>
          </w:p>
          <w:p>
            <w:pPr>
              <w:spacing w:after="60" w:line="290"/>
              <w:jc w:val="both"/>
            </w:pPr>
            <w:r>
              <w:rPr>
                <w:sz w:val="20"/>
                <w:szCs w:val="20"/>
              </w:rPr>
              <w:t xml:space="preserve">Berita acara adalah dokumen resmi. Menandatanganinya dengan angka rekaan berarti menyatakan sesuatu yang tidak benar. Bersihkan lebih dulu data contoh dari basis data, lalu jalankan ulang perintah npm run docs:berita agar seluruh angkanya diperbarui.</w:t>
            </w:r>
          </w:p>
          <w:p>
            <w:pPr>
              <w:spacing w:after="60" w:line="290"/>
              <w:jc w:val="both"/>
            </w:pPr>
            <w:r>
              <w:rPr>
                <w:sz w:val="20"/>
                <w:szCs w:val="20"/>
              </w:rPr>
              <w:t xml:space="preserve">Kotak peringatan ini akan hilang dengan sendirinya setelah data contoh tidak lagi ditemukan.</w:t>
            </w:r>
          </w:p>
        </w:tc>
      </w:tr>
    </w:tbl>
    <w:p>
      <w:pPr>
        <w:spacing w:after="240"/>
      </w:pPr>
    </w:p>
    <w:p>
      <w:pPr>
        <w:spacing w:after="30"/>
        <w:jc w:val="center"/>
      </w:pPr>
      <w:r>
        <w:rPr>
          <w:b/>
          <w:bCs/>
          <w:color w:val="0F766E"/>
          <w:sz w:val="24"/>
          <w:szCs w:val="24"/>
        </w:rPr>
        <w:t xml:space="preserve">KULIAH KERJA MAHASISWA KELOMPOK 45</w:t>
      </w:r>
    </w:p>
    <w:p>
      <w:pPr>
        <w:spacing w:after="30"/>
        <w:jc w:val="center"/>
      </w:pPr>
      <w:r>
        <w:rPr>
          <w:color w:val="64748B"/>
          <w:sz w:val="20"/>
          <w:szCs w:val="20"/>
        </w:rPr>
        <w:t xml:space="preserve">Universitas Muhammadiyah Cirebon - Tahun 2026</w:t>
      </w:r>
    </w:p>
    <w:p>
      <w:pPr>
        <w:pBdr>
          <w:bottom w:val="double" w:color="000000" w:sz="6"/>
        </w:pBdr>
        <w:spacing w:after="240"/>
        <w:jc w:val="center"/>
      </w:pPr>
      <w:r>
        <w:rPr>
          <w:color w:val="64748B"/>
          <w:sz w:val="18"/>
          <w:szCs w:val="18"/>
        </w:rPr>
        <w:t xml:space="preserve">Desa Argamukti, Kecamatan Argapura, Kabupaten Majalengka, Jawa Barat</w:t>
      </w:r>
    </w:p>
    <w:p>
      <w:pPr>
        <w:spacing w:after="30" w:before="120"/>
        <w:jc w:val="center"/>
      </w:pPr>
      <w:r>
        <w:rPr>
          <w:b/>
          <w:bCs/>
          <w:caps/>
          <w:sz w:val="26"/>
          <w:szCs w:val="26"/>
        </w:rPr>
        <w:t xml:space="preserve">Berita Acara Serah Terima</w:t>
      </w:r>
    </w:p>
    <w:p>
      <w:pPr>
        <w:spacing w:after="30" w:before="0"/>
        <w:jc w:val="center"/>
      </w:pPr>
      <w:r>
        <w:rPr>
          <w:b/>
          <w:bCs/>
          <w:caps/>
          <w:sz w:val="24"/>
          <w:szCs w:val="24"/>
        </w:rPr>
        <w:t xml:space="preserve">Pengelolaan Sistem Informasi Bank Sampah</w:t>
      </w:r>
    </w:p>
    <w:p>
      <w:pPr>
        <w:spacing w:after="60" w:before="0"/>
        <w:jc w:val="center"/>
      </w:pPr>
      <w:r>
        <w:rPr>
          <w:b/>
          <w:bCs/>
          <w:caps/>
          <w:sz w:val="24"/>
          <w:szCs w:val="24"/>
        </w:rPr>
        <w:t xml:space="preserve">AgroMukti</w:t>
      </w:r>
    </w:p>
    <w:p>
      <w:pPr>
        <w:spacing w:after="300"/>
        <w:jc w:val="center"/>
      </w:pPr>
      <w:r>
        <w:rPr>
          <w:sz w:val="22"/>
          <w:szCs w:val="22"/>
        </w:rPr>
        <w:t xml:space="preserve">Nomor: ............ / BA / KKM-45 / .... / 2026</w:t>
      </w:r>
    </w:p>
    <w:p>
      <w:pPr>
        <w:spacing w:after="120" w:line="300"/>
        <w:jc w:val="both"/>
      </w:pPr>
      <w:r>
        <w:rPr>
          <w:sz w:val="22"/>
          <w:szCs w:val="22"/>
        </w:rPr>
        <w:t xml:space="preserve">Pada hari ini </w:t>
      </w:r>
      <w:r>
        <w:rPr>
          <w:b w:val="false"/>
          <w:bCs w:val="false"/>
          <w:i w:val="false"/>
          <w:iCs w:val="false"/>
          <w:sz w:val="22"/>
          <w:szCs w:val="22"/>
        </w:rPr>
        <w:t xml:space="preserve">..................</w:t>
      </w:r>
      <w:r>
        <w:rPr>
          <w:sz w:val="22"/>
          <w:szCs w:val="22"/>
        </w:rPr>
        <w:t xml:space="preserve">, tanggal </w:t>
      </w:r>
      <w:r>
        <w:rPr>
          <w:b w:val="false"/>
          <w:bCs w:val="false"/>
          <w:i w:val="false"/>
          <w:iCs w:val="false"/>
          <w:sz w:val="22"/>
          <w:szCs w:val="22"/>
        </w:rPr>
        <w:t xml:space="preserve">..............</w:t>
      </w:r>
      <w:r>
        <w:rPr>
          <w:sz w:val="22"/>
          <w:szCs w:val="22"/>
        </w:rPr>
        <w:t xml:space="preserve"> bulan </w:t>
      </w:r>
      <w:r>
        <w:rPr>
          <w:b w:val="false"/>
          <w:bCs w:val="false"/>
          <w:i w:val="false"/>
          <w:iCs w:val="false"/>
          <w:sz w:val="22"/>
          <w:szCs w:val="22"/>
        </w:rPr>
        <w:t xml:space="preserve">..............</w:t>
      </w:r>
      <w:r>
        <w:rPr>
          <w:sz w:val="22"/>
          <w:szCs w:val="22"/>
        </w:rPr>
        <w:t xml:space="preserve"> tahun dua ribu dua puluh enam, bertempat di </w:t>
      </w:r>
      <w:r>
        <w:rPr>
          <w:b w:val="false"/>
          <w:bCs w:val="false"/>
          <w:i w:val="false"/>
          <w:iCs w:val="false"/>
          <w:sz w:val="22"/>
          <w:szCs w:val="22"/>
        </w:rPr>
        <w:t xml:space="preserve">..................................</w:t>
      </w:r>
      <w:r>
        <w:rPr>
          <w:sz w:val="22"/>
          <w:szCs w:val="22"/>
        </w:rPr>
        <w:t xml:space="preserve">, yang bertanda tangan di bawah ini:</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600"/>
        <w:gridCol w:w="200"/>
        <w:gridCol w:w="5800"/>
      </w:tblGrid>
      <w:tr>
        <w:tc>
          <w:tcPr>
            <w:tcMar>
              <w:top w:type="dxa" w:w="20"/>
              <w:left w:type="dxa" w:w="0"/>
              <w:bottom w:type="dxa" w:w="20"/>
              <w:right w:type="dxa" w:w="60"/>
            </w:tcMar>
          </w:tcPr>
          <w:p>
            <w:pPr>
              <w:spacing w:after="0" w:line="280"/>
            </w:pPr>
            <w:r>
              <w:rPr>
                <w:b w:val="false"/>
                <w:bCs w:val="false"/>
                <w:sz w:val="22"/>
                <w:szCs w:val="22"/>
              </w:rPr>
              <w:t xml:space="preserve">1.</w:t>
            </w:r>
          </w:p>
        </w:tc>
        <w:tc>
          <w:tcPr>
            <w:tcMar>
              <w:top w:type="dxa" w:w="20"/>
              <w:left w:type="dxa" w:w="0"/>
              <w:bottom w:type="dxa" w:w="20"/>
              <w:right w:type="dxa" w:w="60"/>
            </w:tcMar>
          </w:tcPr>
          <w:p>
            <w:pPr>
              <w:spacing w:after="0" w:line="280"/>
            </w:pPr>
            <w:r>
              <w:rPr>
                <w:b w:val="false"/>
                <w:bCs w:val="false"/>
                <w:sz w:val="22"/>
                <w:szCs w:val="22"/>
              </w:rPr>
              <w:t xml:space="preserve">Nama</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Jabatan</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Kuliah Kerja Mahasiswa Kelompok 45</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NIM / Perguruan Tinggi</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Universitas Muhammadiyah Cirebon</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Alamat</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bl>
    <w:p>
      <w:pPr>
        <w:spacing w:after="200" w:before="60"/>
        <w:ind w:left="500"/>
      </w:pPr>
      <w:r>
        <w:rPr>
          <w:sz w:val="22"/>
          <w:szCs w:val="22"/>
        </w:rPr>
        <w:t xml:space="preserve">selanjutnya disebut sebagai </w:t>
      </w:r>
      <w:r>
        <w:rPr>
          <w:b/>
          <w:bCs/>
          <w:sz w:val="22"/>
          <w:szCs w:val="22"/>
        </w:rPr>
        <w:t xml:space="preserve">PIHAK PERTAMA</w:t>
      </w:r>
      <w:r>
        <w:rPr>
          <w:sz w:val="22"/>
          <w:szCs w:val="22"/>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600"/>
        <w:gridCol w:w="200"/>
        <w:gridCol w:w="5800"/>
      </w:tblGrid>
      <w:tr>
        <w:tc>
          <w:tcPr>
            <w:tcMar>
              <w:top w:type="dxa" w:w="20"/>
              <w:left w:type="dxa" w:w="0"/>
              <w:bottom w:type="dxa" w:w="20"/>
              <w:right w:type="dxa" w:w="60"/>
            </w:tcMar>
          </w:tcPr>
          <w:p>
            <w:pPr>
              <w:spacing w:after="0" w:line="280"/>
            </w:pPr>
            <w:r>
              <w:rPr>
                <w:b w:val="false"/>
                <w:bCs w:val="false"/>
                <w:sz w:val="22"/>
                <w:szCs w:val="22"/>
              </w:rPr>
              <w:t xml:space="preserve">2.</w:t>
            </w:r>
          </w:p>
        </w:tc>
        <w:tc>
          <w:tcPr>
            <w:tcMar>
              <w:top w:type="dxa" w:w="20"/>
              <w:left w:type="dxa" w:w="0"/>
              <w:bottom w:type="dxa" w:w="20"/>
              <w:right w:type="dxa" w:w="60"/>
            </w:tcMar>
          </w:tcPr>
          <w:p>
            <w:pPr>
              <w:spacing w:after="0" w:line="280"/>
            </w:pPr>
            <w:r>
              <w:rPr>
                <w:b w:val="false"/>
                <w:bCs w:val="false"/>
                <w:sz w:val="22"/>
                <w:szCs w:val="22"/>
              </w:rPr>
              <w:t xml:space="preserve">Nama</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Aedin</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Jabatan</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Ketua Bank Sampah Desa Argamukti</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Instansi</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Pemerintah Desa Argamukti</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Alamat</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Jalan Raya Desa Argamukti Nomor 1</w:t>
            </w:r>
          </w:p>
        </w:tc>
      </w:tr>
    </w:tbl>
    <w:p>
      <w:pPr>
        <w:spacing w:after="200" w:before="60"/>
        <w:ind w:left="500"/>
      </w:pPr>
      <w:r>
        <w:rPr>
          <w:sz w:val="22"/>
          <w:szCs w:val="22"/>
        </w:rPr>
        <w:t xml:space="preserve">selanjutnya disebut sebagai </w:t>
      </w:r>
      <w:r>
        <w:rPr>
          <w:b/>
          <w:bCs/>
          <w:sz w:val="22"/>
          <w:szCs w:val="22"/>
        </w:rPr>
        <w:t xml:space="preserve">PIHAK KEDUA</w:t>
      </w:r>
      <w:r>
        <w:rPr>
          <w:sz w:val="22"/>
          <w:szCs w:val="22"/>
        </w:rPr>
        <w:t xml:space="preserve">.</w:t>
      </w:r>
    </w:p>
    <w:p>
      <w:pPr>
        <w:spacing w:after="120" w:line="300"/>
        <w:jc w:val="both"/>
      </w:pPr>
      <w:r>
        <w:rPr>
          <w:sz w:val="22"/>
          <w:szCs w:val="22"/>
        </w:rPr>
        <w:t xml:space="preserve">PIHAK PERTAMA menyerahkan kepada PIHAK KEDUA, dan PIHAK KEDUA menerima dari PIHAK PERTAMA, pengelolaan modul Bank Sampah pada Sistem Informasi Terpadu Desa Argamukti (AgroMukti), dengan rincian sebagai berikut.</w:t>
      </w:r>
    </w:p>
    <w:p>
      <w:pPr>
        <w:spacing w:after="40" w:before="280"/>
        <w:jc w:val="center"/>
      </w:pPr>
      <w:r>
        <w:rPr>
          <w:b/>
          <w:bCs/>
          <w:sz w:val="22"/>
          <w:szCs w:val="22"/>
        </w:rPr>
        <w:t xml:space="preserve">Pasal 1</w:t>
      </w:r>
    </w:p>
    <w:p>
      <w:pPr>
        <w:spacing w:after="140"/>
        <w:jc w:val="center"/>
      </w:pPr>
      <w:r>
        <w:rPr>
          <w:b/>
          <w:bCs/>
          <w:sz w:val="22"/>
          <w:szCs w:val="22"/>
        </w:rPr>
        <w:t xml:space="preserve">OBJEK SERAH TERIMA</w:t>
      </w:r>
    </w:p>
    <w:p>
      <w:pPr>
        <w:spacing w:after="120" w:line="300"/>
        <w:jc w:val="both"/>
      </w:pPr>
      <w:r>
        <w:rPr>
          <w:sz w:val="22"/>
          <w:szCs w:val="22"/>
        </w:rPr>
        <w:t xml:space="preserve">Yang diserahkan adalah pengelolaan modul Bank Sampah beserta seluruh data yang tercatat di dalamnya, meliputi:</w:t>
      </w:r>
    </w:p>
    <w:p>
      <w:pPr>
        <w:pStyle w:val="ListParagraph"/>
        <w:numPr>
          <w:ilvl w:val="0"/>
          <w:numId w:val="1"/>
        </w:numPr>
        <w:spacing w:after="70" w:line="290"/>
        <w:jc w:val="both"/>
      </w:pPr>
      <w:r>
        <w:rPr>
          <w:sz w:val="21"/>
          <w:szCs w:val="21"/>
        </w:rPr>
        <w:t xml:space="preserve">Pendataan warga dan pendaftaran rekening nasabah bank sampah.</w:t>
      </w:r>
    </w:p>
    <w:p>
      <w:pPr>
        <w:pStyle w:val="ListParagraph"/>
        <w:numPr>
          <w:ilvl w:val="0"/>
          <w:numId w:val="1"/>
        </w:numPr>
        <w:spacing w:after="70" w:line="290"/>
        <w:jc w:val="both"/>
      </w:pPr>
      <w:r>
        <w:rPr>
          <w:sz w:val="21"/>
          <w:szCs w:val="21"/>
        </w:rPr>
        <w:t xml:space="preserve">Pencatatan setoran sampah anorganik beserta penimbangannya.</w:t>
      </w:r>
    </w:p>
    <w:p>
      <w:pPr>
        <w:pStyle w:val="ListParagraph"/>
        <w:numPr>
          <w:ilvl w:val="0"/>
          <w:numId w:val="1"/>
        </w:numPr>
        <w:spacing w:after="70" w:line="290"/>
        <w:jc w:val="both"/>
      </w:pPr>
      <w:r>
        <w:rPr>
          <w:sz w:val="21"/>
          <w:szCs w:val="21"/>
        </w:rPr>
        <w:t xml:space="preserve">Pencatatan penjualan sampah kepada pengepul, termasuk pembagian hasilnya kepada setiap penyetor secara proporsional menurut berat setoran.</w:t>
      </w:r>
    </w:p>
    <w:p>
      <w:pPr>
        <w:pStyle w:val="ListParagraph"/>
        <w:numPr>
          <w:ilvl w:val="0"/>
          <w:numId w:val="1"/>
        </w:numPr>
        <w:spacing w:after="70" w:line="290"/>
        <w:jc w:val="both"/>
      </w:pPr>
      <w:r>
        <w:rPr>
          <w:sz w:val="21"/>
          <w:szCs w:val="21"/>
        </w:rPr>
        <w:t xml:space="preserve">Buku besar tabungan nasabah dan buku besar kas bank sampah.</w:t>
      </w:r>
    </w:p>
    <w:p>
      <w:pPr>
        <w:pStyle w:val="ListParagraph"/>
        <w:numPr>
          <w:ilvl w:val="0"/>
          <w:numId w:val="1"/>
        </w:numPr>
        <w:spacing w:after="70" w:line="290"/>
        <w:jc w:val="both"/>
      </w:pPr>
      <w:r>
        <w:rPr>
          <w:sz w:val="21"/>
          <w:szCs w:val="21"/>
        </w:rPr>
        <w:t xml:space="preserve">Pencatatan penarikan tabungan oleh nasabah.</w:t>
      </w:r>
    </w:p>
    <w:p>
      <w:pPr>
        <w:pStyle w:val="ListParagraph"/>
        <w:numPr>
          <w:ilvl w:val="0"/>
          <w:numId w:val="1"/>
        </w:numPr>
        <w:spacing w:after="70" w:line="290"/>
        <w:jc w:val="both"/>
      </w:pPr>
      <w:r>
        <w:rPr>
          <w:sz w:val="21"/>
          <w:szCs w:val="21"/>
        </w:rPr>
        <w:t xml:space="preserve">Laporan dan rekonsiliasi saldo tabungan terhadap buku besarnya.</w:t>
      </w:r>
    </w:p>
    <w:p>
      <w:pPr>
        <w:spacing w:after="40" w:before="280"/>
        <w:jc w:val="center"/>
      </w:pPr>
      <w:r>
        <w:rPr>
          <w:b/>
          <w:bCs/>
          <w:sz w:val="22"/>
          <w:szCs w:val="22"/>
        </w:rPr>
        <w:t xml:space="preserve">Pasal 2</w:t>
      </w:r>
    </w:p>
    <w:p>
      <w:pPr>
        <w:spacing w:after="140"/>
        <w:jc w:val="center"/>
      </w:pPr>
      <w:r>
        <w:rPr>
          <w:b/>
          <w:bCs/>
          <w:sz w:val="22"/>
          <w:szCs w:val="22"/>
        </w:rPr>
        <w:t xml:space="preserve">POSISI DATA PADA SAAT SERAH TERIMA</w:t>
      </w:r>
    </w:p>
    <w:p>
      <w:pPr>
        <w:spacing w:after="120" w:line="300"/>
        <w:jc w:val="both"/>
      </w:pPr>
      <w:r>
        <w:rPr>
          <w:sz w:val="22"/>
          <w:szCs w:val="22"/>
        </w:rPr>
        <w:t xml:space="preserve">Angka berikut adalah keadaan yang tercatat dalam sistem pada saat berita acara ini dibuat, yaitu tanggal 8 September 2026. Apabila terdapat kegiatan pencatatan setelah tanggal tersebut, angkanya tentu berubah dan berita acara ini perlu dibangkitkan ulang sebelum ditandatangani.</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62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Uraian</w:t>
            </w:r>
          </w:p>
        </w:tc>
        <w:tc>
          <w:tcPr>
            <w:shd w:fill="F1F5F9" w:val="clear"/>
            <w:tcMar>
              <w:top w:type="dxa" w:w="70"/>
              <w:left w:type="dxa" w:w="110"/>
              <w:bottom w:type="dxa" w:w="70"/>
              <w:right w:type="dxa" w:w="110"/>
            </w:tcMar>
          </w:tcPr>
          <w:p>
            <w:pPr>
              <w:jc w:val="right"/>
            </w:pPr>
            <w:r>
              <w:rPr>
                <w:b/>
                <w:bCs/>
                <w:sz w:val="19"/>
                <w:szCs w:val="19"/>
              </w:rPr>
              <w:t xml:space="preserve">Jumlah</w:t>
            </w:r>
          </w:p>
        </w:tc>
      </w:tr>
      <w:tr>
        <w:tc>
          <w:tcPr>
            <w:tcMar>
              <w:top w:type="dxa" w:w="70"/>
              <w:left w:type="dxa" w:w="110"/>
              <w:bottom w:type="dxa" w:w="70"/>
              <w:right w:type="dxa" w:w="110"/>
            </w:tcMar>
          </w:tcPr>
          <w:p>
            <w:pPr>
              <w:jc w:val="left"/>
            </w:pPr>
            <w:r>
              <w:rPr>
                <w:sz w:val="19"/>
                <w:szCs w:val="19"/>
              </w:rPr>
              <w:t xml:space="preserve">Warga terdaftar</w:t>
            </w:r>
          </w:p>
        </w:tc>
        <w:tc>
          <w:tcPr>
            <w:tcMar>
              <w:top w:type="dxa" w:w="70"/>
              <w:left w:type="dxa" w:w="110"/>
              <w:bottom w:type="dxa" w:w="70"/>
              <w:right w:type="dxa" w:w="110"/>
            </w:tcMar>
          </w:tcPr>
          <w:p>
            <w:pPr>
              <w:jc w:val="right"/>
            </w:pPr>
            <w:r>
              <w:rPr>
                <w:sz w:val="19"/>
                <w:szCs w:val="19"/>
              </w:rPr>
              <w:t xml:space="preserve">22 orang</w:t>
            </w:r>
          </w:p>
        </w:tc>
      </w:tr>
      <w:tr>
        <w:tc>
          <w:tcPr>
            <w:tcMar>
              <w:top w:type="dxa" w:w="70"/>
              <w:left w:type="dxa" w:w="110"/>
              <w:bottom w:type="dxa" w:w="70"/>
              <w:right w:type="dxa" w:w="110"/>
            </w:tcMar>
          </w:tcPr>
          <w:p>
            <w:pPr>
              <w:jc w:val="left"/>
            </w:pPr>
            <w:r>
              <w:rPr>
                <w:sz w:val="19"/>
                <w:szCs w:val="19"/>
              </w:rPr>
              <w:t xml:space="preserve">Rekening nasabah aktif</w:t>
            </w:r>
          </w:p>
        </w:tc>
        <w:tc>
          <w:tcPr>
            <w:tcMar>
              <w:top w:type="dxa" w:w="70"/>
              <w:left w:type="dxa" w:w="110"/>
              <w:bottom w:type="dxa" w:w="70"/>
              <w:right w:type="dxa" w:w="110"/>
            </w:tcMar>
          </w:tcPr>
          <w:p>
            <w:pPr>
              <w:jc w:val="right"/>
            </w:pPr>
            <w:r>
              <w:rPr>
                <w:sz w:val="19"/>
                <w:szCs w:val="19"/>
              </w:rPr>
              <w:t xml:space="preserve">19 rekening</w:t>
            </w:r>
          </w:p>
        </w:tc>
      </w:tr>
      <w:tr>
        <w:tc>
          <w:tcPr>
            <w:tcMar>
              <w:top w:type="dxa" w:w="70"/>
              <w:left w:type="dxa" w:w="110"/>
              <w:bottom w:type="dxa" w:w="70"/>
              <w:right w:type="dxa" w:w="110"/>
            </w:tcMar>
          </w:tcPr>
          <w:p>
            <w:pPr>
              <w:jc w:val="left"/>
            </w:pPr>
            <w:r>
              <w:rPr>
                <w:sz w:val="19"/>
                <w:szCs w:val="19"/>
              </w:rPr>
              <w:t xml:space="preserve">Rekening nasabah nonaktif</w:t>
            </w:r>
          </w:p>
        </w:tc>
        <w:tc>
          <w:tcPr>
            <w:tcMar>
              <w:top w:type="dxa" w:w="70"/>
              <w:left w:type="dxa" w:w="110"/>
              <w:bottom w:type="dxa" w:w="70"/>
              <w:right w:type="dxa" w:w="110"/>
            </w:tcMar>
          </w:tcPr>
          <w:p>
            <w:pPr>
              <w:jc w:val="right"/>
            </w:pPr>
            <w:r>
              <w:rPr>
                <w:sz w:val="19"/>
                <w:szCs w:val="19"/>
              </w:rPr>
              <w:t xml:space="preserve">1 rekening</w:t>
            </w:r>
          </w:p>
        </w:tc>
      </w:tr>
      <w:tr>
        <w:tc>
          <w:tcPr>
            <w:tcMar>
              <w:top w:type="dxa" w:w="70"/>
              <w:left w:type="dxa" w:w="110"/>
              <w:bottom w:type="dxa" w:w="70"/>
              <w:right w:type="dxa" w:w="110"/>
            </w:tcMar>
          </w:tcPr>
          <w:p>
            <w:pPr>
              <w:jc w:val="left"/>
            </w:pPr>
            <w:r>
              <w:rPr>
                <w:sz w:val="19"/>
                <w:szCs w:val="19"/>
              </w:rPr>
              <w:t xml:space="preserve">Kategori sampah yang diterima</w:t>
            </w:r>
          </w:p>
        </w:tc>
        <w:tc>
          <w:tcPr>
            <w:tcMar>
              <w:top w:type="dxa" w:w="70"/>
              <w:left w:type="dxa" w:w="110"/>
              <w:bottom w:type="dxa" w:w="70"/>
              <w:right w:type="dxa" w:w="110"/>
            </w:tcMar>
          </w:tcPr>
          <w:p>
            <w:pPr>
              <w:jc w:val="right"/>
            </w:pPr>
            <w:r>
              <w:rPr>
                <w:sz w:val="19"/>
                <w:szCs w:val="19"/>
              </w:rPr>
              <w:t xml:space="preserve">5 kategori</w:t>
            </w:r>
          </w:p>
        </w:tc>
      </w:tr>
      <w:tr>
        <w:tc>
          <w:tcPr>
            <w:tcMar>
              <w:top w:type="dxa" w:w="70"/>
              <w:left w:type="dxa" w:w="110"/>
              <w:bottom w:type="dxa" w:w="70"/>
              <w:right w:type="dxa" w:w="110"/>
            </w:tcMar>
          </w:tcPr>
          <w:p>
            <w:pPr>
              <w:jc w:val="left"/>
            </w:pPr>
            <w:r>
              <w:rPr>
                <w:sz w:val="19"/>
                <w:szCs w:val="19"/>
              </w:rPr>
              <w:t xml:space="preserve">Pengepul mitra terdaftar</w:t>
            </w:r>
          </w:p>
        </w:tc>
        <w:tc>
          <w:tcPr>
            <w:tcMar>
              <w:top w:type="dxa" w:w="70"/>
              <w:left w:type="dxa" w:w="110"/>
              <w:bottom w:type="dxa" w:w="70"/>
              <w:right w:type="dxa" w:w="110"/>
            </w:tcMar>
          </w:tcPr>
          <w:p>
            <w:pPr>
              <w:jc w:val="right"/>
            </w:pPr>
            <w:r>
              <w:rPr>
                <w:sz w:val="19"/>
                <w:szCs w:val="19"/>
              </w:rPr>
              <w:t xml:space="preserve">1 pengepul</w:t>
            </w:r>
          </w:p>
        </w:tc>
      </w:tr>
      <w:tr>
        <w:tc>
          <w:tcPr>
            <w:tcMar>
              <w:top w:type="dxa" w:w="70"/>
              <w:left w:type="dxa" w:w="110"/>
              <w:bottom w:type="dxa" w:w="70"/>
              <w:right w:type="dxa" w:w="110"/>
            </w:tcMar>
          </w:tcPr>
          <w:p>
            <w:pPr>
              <w:jc w:val="left"/>
            </w:pPr>
            <w:r>
              <w:rPr>
                <w:sz w:val="19"/>
                <w:szCs w:val="19"/>
              </w:rPr>
              <w:t xml:space="preserve">Seluruh transaksi setoran tercatat</w:t>
            </w:r>
          </w:p>
        </w:tc>
        <w:tc>
          <w:tcPr>
            <w:tcMar>
              <w:top w:type="dxa" w:w="70"/>
              <w:left w:type="dxa" w:w="110"/>
              <w:bottom w:type="dxa" w:w="70"/>
              <w:right w:type="dxa" w:w="110"/>
            </w:tcMar>
          </w:tcPr>
          <w:p>
            <w:pPr>
              <w:jc w:val="right"/>
            </w:pPr>
            <w:r>
              <w:rPr>
                <w:sz w:val="19"/>
                <w:szCs w:val="19"/>
              </w:rPr>
              <w:t xml:space="preserve">83 transaksi</w:t>
            </w:r>
          </w:p>
        </w:tc>
      </w:tr>
      <w:tr>
        <w:tc>
          <w:tcPr>
            <w:tcMar>
              <w:top w:type="dxa" w:w="70"/>
              <w:left w:type="dxa" w:w="110"/>
              <w:bottom w:type="dxa" w:w="70"/>
              <w:right w:type="dxa" w:w="110"/>
            </w:tcMar>
          </w:tcPr>
          <w:p>
            <w:pPr>
              <w:jc w:val="left"/>
            </w:pPr>
            <w:r>
              <w:rPr>
                <w:sz w:val="19"/>
                <w:szCs w:val="19"/>
              </w:rPr>
              <w:t xml:space="preserve">Setoran yang sudah dibeli pengepul</w:t>
            </w:r>
          </w:p>
        </w:tc>
        <w:tc>
          <w:tcPr>
            <w:tcMar>
              <w:top w:type="dxa" w:w="70"/>
              <w:left w:type="dxa" w:w="110"/>
              <w:bottom w:type="dxa" w:w="70"/>
              <w:right w:type="dxa" w:w="110"/>
            </w:tcMar>
          </w:tcPr>
          <w:p>
            <w:pPr>
              <w:jc w:val="right"/>
            </w:pPr>
            <w:r>
              <w:rPr>
                <w:sz w:val="19"/>
                <w:szCs w:val="19"/>
              </w:rPr>
              <w:t xml:space="preserve">76 transaksi / 1.094 kg</w:t>
            </w:r>
          </w:p>
        </w:tc>
      </w:tr>
      <w:tr>
        <w:tc>
          <w:tcPr>
            <w:tcMar>
              <w:top w:type="dxa" w:w="70"/>
              <w:left w:type="dxa" w:w="110"/>
              <w:bottom w:type="dxa" w:w="70"/>
              <w:right w:type="dxa" w:w="110"/>
            </w:tcMar>
          </w:tcPr>
          <w:p>
            <w:pPr>
              <w:jc w:val="left"/>
            </w:pPr>
            <w:r>
              <w:rPr>
                <w:sz w:val="19"/>
                <w:szCs w:val="19"/>
              </w:rPr>
              <w:t xml:space="preserve">Setoran dibatalkan</w:t>
            </w:r>
          </w:p>
        </w:tc>
        <w:tc>
          <w:tcPr>
            <w:tcMar>
              <w:top w:type="dxa" w:w="70"/>
              <w:left w:type="dxa" w:w="110"/>
              <w:bottom w:type="dxa" w:w="70"/>
              <w:right w:type="dxa" w:w="110"/>
            </w:tcMar>
          </w:tcPr>
          <w:p>
            <w:pPr>
              <w:jc w:val="right"/>
            </w:pPr>
            <w:r>
              <w:rPr>
                <w:sz w:val="19"/>
                <w:szCs w:val="19"/>
              </w:rPr>
              <w:t xml:space="preserve">1 transaksi</w:t>
            </w:r>
          </w:p>
        </w:tc>
      </w:tr>
    </w:tbl>
    <w:p>
      <w:pPr>
        <w:spacing w:after="140"/>
      </w:pPr>
    </w:p>
    <w:p>
      <w:pPr>
        <w:spacing w:after="40" w:before="280"/>
        <w:jc w:val="center"/>
      </w:pPr>
      <w:r>
        <w:rPr>
          <w:b/>
          <w:bCs/>
          <w:sz w:val="22"/>
          <w:szCs w:val="22"/>
        </w:rPr>
        <w:t xml:space="preserve">Pasal 3</w:t>
      </w:r>
    </w:p>
    <w:p>
      <w:pPr>
        <w:spacing w:after="140"/>
        <w:jc w:val="center"/>
      </w:pPr>
      <w:r>
        <w:rPr>
          <w:b/>
          <w:bCs/>
          <w:sz w:val="22"/>
          <w:szCs w:val="22"/>
        </w:rPr>
        <w:t xml:space="preserve">BARANG DAN KEWAJIBAN YANG IKUT BERALIH</w:t>
      </w:r>
    </w:p>
    <w:p>
      <w:pPr>
        <w:spacing w:after="120" w:line="300"/>
        <w:jc w:val="both"/>
      </w:pPr>
      <w:r>
        <w:rPr>
          <w:sz w:val="22"/>
          <w:szCs w:val="22"/>
        </w:rPr>
        <w:t xml:space="preserve">Serah terima ini tidak hanya meliputi perangkat lunak dan catatannya. Terdapat dua hal bernilai yang ikut beralih tanggung jawabnya dan karena itu disebutkan tersendiri.</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62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Yang beralih</w:t>
            </w:r>
          </w:p>
        </w:tc>
        <w:tc>
          <w:tcPr>
            <w:shd w:fill="F1F5F9" w:val="clear"/>
            <w:tcMar>
              <w:top w:type="dxa" w:w="70"/>
              <w:left w:type="dxa" w:w="110"/>
              <w:bottom w:type="dxa" w:w="70"/>
              <w:right w:type="dxa" w:w="110"/>
            </w:tcMar>
          </w:tcPr>
          <w:p>
            <w:pPr>
              <w:jc w:val="right"/>
            </w:pPr>
            <w:r>
              <w:rPr>
                <w:b/>
                <w:bCs/>
                <w:sz w:val="19"/>
                <w:szCs w:val="19"/>
              </w:rPr>
              <w:t xml:space="preserve">Nilai / jumlah</w:t>
            </w:r>
          </w:p>
        </w:tc>
      </w:tr>
      <w:tr>
        <w:tc>
          <w:tcPr>
            <w:tcMar>
              <w:top w:type="dxa" w:w="70"/>
              <w:left w:type="dxa" w:w="110"/>
              <w:bottom w:type="dxa" w:w="70"/>
              <w:right w:type="dxa" w:w="110"/>
            </w:tcMar>
          </w:tcPr>
          <w:p>
            <w:pPr>
              <w:jc w:val="left"/>
            </w:pPr>
            <w:r>
              <w:rPr>
                <w:sz w:val="19"/>
                <w:szCs w:val="19"/>
              </w:rPr>
              <w:t xml:space="preserve">Sampah anorganik yang masih tersimpan di gudang dan belum dijemput pengepul</w:t>
            </w:r>
          </w:p>
        </w:tc>
        <w:tc>
          <w:tcPr>
            <w:tcMar>
              <w:top w:type="dxa" w:w="70"/>
              <w:left w:type="dxa" w:w="110"/>
              <w:bottom w:type="dxa" w:w="70"/>
              <w:right w:type="dxa" w:w="110"/>
            </w:tcMar>
          </w:tcPr>
          <w:p>
            <w:pPr>
              <w:jc w:val="right"/>
            </w:pPr>
            <w:r>
              <w:rPr>
                <w:sz w:val="19"/>
                <w:szCs w:val="19"/>
              </w:rPr>
              <w:t xml:space="preserve">6 setoran / 65 kg</w:t>
            </w:r>
          </w:p>
        </w:tc>
      </w:tr>
      <w:tr>
        <w:tc>
          <w:tcPr>
            <w:tcMar>
              <w:top w:type="dxa" w:w="70"/>
              <w:left w:type="dxa" w:w="110"/>
              <w:bottom w:type="dxa" w:w="70"/>
              <w:right w:type="dxa" w:w="110"/>
            </w:tcMar>
          </w:tcPr>
          <w:p>
            <w:pPr>
              <w:jc w:val="left"/>
            </w:pPr>
            <w:r>
              <w:rPr>
                <w:sz w:val="19"/>
                <w:szCs w:val="19"/>
              </w:rPr>
              <w:t xml:space="preserve">Kewajiban tabungan kepada seluruh nasabah</w:t>
            </w:r>
          </w:p>
        </w:tc>
        <w:tc>
          <w:tcPr>
            <w:tcMar>
              <w:top w:type="dxa" w:w="70"/>
              <w:left w:type="dxa" w:w="110"/>
              <w:bottom w:type="dxa" w:w="70"/>
              <w:right w:type="dxa" w:w="110"/>
            </w:tcMar>
          </w:tcPr>
          <w:p>
            <w:pPr>
              <w:jc w:val="right"/>
            </w:pPr>
            <w:r>
              <w:rPr>
                <w:sz w:val="19"/>
                <w:szCs w:val="19"/>
              </w:rPr>
              <w:t xml:space="preserve">Rp 2.557.500</w:t>
            </w:r>
          </w:p>
        </w:tc>
      </w:tr>
      <w:tr>
        <w:tc>
          <w:tcPr>
            <w:tcMar>
              <w:top w:type="dxa" w:w="70"/>
              <w:left w:type="dxa" w:w="110"/>
              <w:bottom w:type="dxa" w:w="70"/>
              <w:right w:type="dxa" w:w="110"/>
            </w:tcMar>
          </w:tcPr>
          <w:p>
            <w:pPr>
              <w:jc w:val="left"/>
            </w:pPr>
            <w:r>
              <w:rPr>
                <w:sz w:val="19"/>
                <w:szCs w:val="19"/>
              </w:rPr>
              <w:t xml:space="preserve">Saldo kas bank sampah menurut buku besar</w:t>
            </w:r>
          </w:p>
        </w:tc>
        <w:tc>
          <w:tcPr>
            <w:tcMar>
              <w:top w:type="dxa" w:w="70"/>
              <w:left w:type="dxa" w:w="110"/>
              <w:bottom w:type="dxa" w:w="70"/>
              <w:right w:type="dxa" w:w="110"/>
            </w:tcMar>
          </w:tcPr>
          <w:p>
            <w:pPr>
              <w:jc w:val="right"/>
            </w:pPr>
            <w:r>
              <w:rPr>
                <w:sz w:val="19"/>
                <w:szCs w:val="19"/>
              </w:rPr>
              <w:t xml:space="preserve">Rp 3.783.000</w:t>
            </w:r>
          </w:p>
        </w:tc>
      </w:tr>
      <w:tr>
        <w:tc>
          <w:tcPr>
            <w:tcMar>
              <w:top w:type="dxa" w:w="70"/>
              <w:left w:type="dxa" w:w="110"/>
              <w:bottom w:type="dxa" w:w="70"/>
              <w:right w:type="dxa" w:w="110"/>
            </w:tcMar>
          </w:tcPr>
          <w:p>
            <w:pPr>
              <w:jc w:val="left"/>
            </w:pPr>
            <w:r>
              <w:rPr>
                <w:sz w:val="19"/>
                <w:szCs w:val="19"/>
              </w:rPr>
              <w:t xml:space="preserve">Selisih kas terhadap kewajiban (lebih)</w:t>
            </w:r>
          </w:p>
        </w:tc>
        <w:tc>
          <w:tcPr>
            <w:tcMar>
              <w:top w:type="dxa" w:w="70"/>
              <w:left w:type="dxa" w:w="110"/>
              <w:bottom w:type="dxa" w:w="70"/>
              <w:right w:type="dxa" w:w="110"/>
            </w:tcMar>
          </w:tcPr>
          <w:p>
            <w:pPr>
              <w:jc w:val="right"/>
            </w:pPr>
            <w:r>
              <w:rPr>
                <w:sz w:val="19"/>
                <w:szCs w:val="19"/>
              </w:rPr>
              <w:t xml:space="preserve">Rp 1.225.500</w:t>
            </w:r>
          </w:p>
        </w:tc>
      </w:tr>
    </w:tbl>
    <w:p>
      <w:pPr>
        <w:spacing w:after="120"/>
      </w:pPr>
    </w:p>
    <w:tbl>
      <w:tblPr>
        <w:tblW w:type="pct" w:w="100%"/>
        <w:tblBorders>
          <w:top w:val="single" w:color="0F766E" w:sz="6"/>
          <w:left w:val="single" w:color="0F766E" w:sz="18"/>
          <w:bottom w:val="single" w:color="0F766E" w:sz="6"/>
          <w:right w:val="single" w:color="0F766E" w:sz="6"/>
          <w:insideH w:val="none" w:color="FFFFFF" w:sz="0"/>
          <w:insideV w:val="none" w:color="FFFFFF" w:sz="0"/>
        </w:tblBorders>
      </w:tblPr>
      <w:tblGrid>
        <w:gridCol w:w="100"/>
      </w:tblGrid>
      <w:tr>
        <w:tc>
          <w:tcPr>
            <w:tcMar>
              <w:top w:type="dxa" w:w="150"/>
              <w:left w:type="dxa" w:w="200"/>
              <w:bottom w:type="dxa" w:w="150"/>
              <w:right w:type="dxa" w:w="200"/>
            </w:tcMar>
          </w:tcPr>
          <w:p>
            <w:pPr>
              <w:spacing w:after="60"/>
            </w:pPr>
            <w:r>
              <w:rPr>
                <w:b/>
                <w:bCs/>
                <w:color w:val="0F766E"/>
                <w:sz w:val="21"/>
                <w:szCs w:val="21"/>
              </w:rPr>
              <w:t xml:space="preserve">Penjelasan mengenai kewajiban tabungan</w:t>
            </w:r>
          </w:p>
          <w:p>
            <w:pPr>
              <w:spacing w:after="60" w:line="290"/>
              <w:jc w:val="both"/>
            </w:pPr>
            <w:r>
              <w:rPr>
                <w:sz w:val="20"/>
                <w:szCs w:val="20"/>
              </w:rPr>
              <w:t xml:space="preserve">Angka Rp 2.557.500 adalah uang milik warga yang dititipkan pada bank sampah, bukan pendapatan desa dan bukan milik pengelola. Setiap saat warga berhak menariknya sesuai ketentuan penarikan.</w:t>
            </w:r>
          </w:p>
          <w:p>
            <w:pPr>
              <w:spacing w:after="60" w:line="290"/>
              <w:jc w:val="both"/>
            </w:pPr>
            <w:r>
              <w:rPr>
                <w:sz w:val="20"/>
                <w:szCs w:val="20"/>
              </w:rPr>
              <w:t xml:space="preserve">Kas bank sampah saat ini Rp 3.783.000, yaitu Rp 1.225.500 lebih besar daripada kewajiban tersebut. Keadaan ini wajar dan berarti seluruh tabungan warga masih tertutup oleh kas.</w:t>
            </w:r>
          </w:p>
          <w:p>
            <w:pPr>
              <w:spacing w:after="60" w:line="290"/>
              <w:jc w:val="both"/>
            </w:pPr>
            <w:r>
              <w:rPr>
                <w:sz w:val="20"/>
                <w:szCs w:val="20"/>
              </w:rPr>
              <w:t xml:space="preserve">Sistem menyediakan menu rekonsiliasi untuk mencocokkan saldo setiap rekening dengan buku besar mutasinya. Pemeriksaan itu dianjurkan dilakukan bersama-sama sesaat sebelum penandatanganan.</w:t>
            </w:r>
          </w:p>
        </w:tc>
      </w:tr>
    </w:tbl>
    <w:p>
      <w:pPr>
        <w:spacing w:after="40" w:before="280"/>
        <w:jc w:val="center"/>
      </w:pPr>
      <w:r>
        <w:rPr>
          <w:b/>
          <w:bCs/>
          <w:sz w:val="22"/>
          <w:szCs w:val="22"/>
        </w:rPr>
        <w:t xml:space="preserve">Pasal 4</w:t>
      </w:r>
    </w:p>
    <w:p>
      <w:pPr>
        <w:spacing w:after="140"/>
        <w:jc w:val="center"/>
      </w:pPr>
      <w:r>
        <w:rPr>
          <w:b/>
          <w:bCs/>
          <w:sz w:val="22"/>
          <w:szCs w:val="22"/>
        </w:rPr>
        <w:t xml:space="preserve">AKUN PENGGUNA YANG DISERAHKAN</w:t>
      </w:r>
    </w:p>
    <w:p>
      <w:pPr>
        <w:spacing w:after="120" w:line="300"/>
        <w:jc w:val="both"/>
      </w:pPr>
      <w:r>
        <w:rPr>
          <w:sz w:val="22"/>
          <w:szCs w:val="22"/>
        </w:rPr>
        <w:t xml:space="preserve">Akun berikut diserahkan beserta kata sandinya, yang disampaikan secara lisan atau tertulis terpisah dari berita acara ini. PIHAK KEDUA wajib mengganti seluruh kata sandi tersebut segera setelah serah terima.</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36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Nama pengguna</w:t>
            </w:r>
          </w:p>
        </w:tc>
        <w:tc>
          <w:tcPr>
            <w:shd w:fill="F1F5F9" w:val="clear"/>
            <w:tcMar>
              <w:top w:type="dxa" w:w="70"/>
              <w:left w:type="dxa" w:w="110"/>
              <w:bottom w:type="dxa" w:w="70"/>
              <w:right w:type="dxa" w:w="110"/>
            </w:tcMar>
          </w:tcPr>
          <w:p>
            <w:pPr>
              <w:jc w:val="right"/>
            </w:pPr>
            <w:r>
              <w:rPr>
                <w:b/>
                <w:bCs/>
                <w:sz w:val="19"/>
                <w:szCs w:val="19"/>
              </w:rPr>
              <w:t xml:space="preserve">Nama</w:t>
            </w:r>
          </w:p>
        </w:tc>
        <w:tc>
          <w:tcPr>
            <w:shd w:fill="F1F5F9" w:val="clear"/>
            <w:tcMar>
              <w:top w:type="dxa" w:w="70"/>
              <w:left w:type="dxa" w:w="110"/>
              <w:bottom w:type="dxa" w:w="70"/>
              <w:right w:type="dxa" w:w="110"/>
            </w:tcMar>
          </w:tcPr>
          <w:p>
            <w:pPr>
              <w:jc w:val="right"/>
            </w:pPr>
            <w:r>
              <w:rPr>
                <w:b/>
                <w:bCs/>
                <w:sz w:val="19"/>
                <w:szCs w:val="19"/>
              </w:rPr>
              <w:t xml:space="preserve">Peran</w:t>
            </w:r>
          </w:p>
        </w:tc>
      </w:tr>
      <w:tr>
        <w:tc>
          <w:tcPr>
            <w:tcMar>
              <w:top w:type="dxa" w:w="70"/>
              <w:left w:type="dxa" w:w="110"/>
              <w:bottom w:type="dxa" w:w="70"/>
              <w:right w:type="dxa" w:w="110"/>
            </w:tcMar>
          </w:tcPr>
          <w:p>
            <w:pPr>
              <w:jc w:val="left"/>
            </w:pPr>
            <w:r>
              <w:rPr>
                <w:sz w:val="19"/>
                <w:szCs w:val="19"/>
              </w:rPr>
              <w:t xml:space="preserve">admin</w:t>
            </w:r>
          </w:p>
        </w:tc>
        <w:tc>
          <w:tcPr>
            <w:tcMar>
              <w:top w:type="dxa" w:w="70"/>
              <w:left w:type="dxa" w:w="110"/>
              <w:bottom w:type="dxa" w:w="70"/>
              <w:right w:type="dxa" w:w="110"/>
            </w:tcMar>
          </w:tcPr>
          <w:p>
            <w:pPr>
              <w:jc w:val="right"/>
            </w:pPr>
            <w:r>
              <w:rPr>
                <w:sz w:val="19"/>
                <w:szCs w:val="19"/>
              </w:rPr>
              <w:t xml:space="preserve">Administrator</w:t>
            </w:r>
          </w:p>
        </w:tc>
        <w:tc>
          <w:tcPr>
            <w:tcMar>
              <w:top w:type="dxa" w:w="70"/>
              <w:left w:type="dxa" w:w="110"/>
              <w:bottom w:type="dxa" w:w="70"/>
              <w:right w:type="dxa" w:w="110"/>
            </w:tcMar>
          </w:tcPr>
          <w:p>
            <w:pPr>
              <w:jc w:val="right"/>
            </w:pPr>
            <w:r>
              <w:rPr>
                <w:sz w:val="19"/>
                <w:szCs w:val="19"/>
              </w:rPr>
              <w:t xml:space="preserve">ADMIN</w:t>
            </w:r>
          </w:p>
        </w:tc>
      </w:tr>
      <w:tr>
        <w:tc>
          <w:tcPr>
            <w:tcMar>
              <w:top w:type="dxa" w:w="70"/>
              <w:left w:type="dxa" w:w="110"/>
              <w:bottom w:type="dxa" w:w="70"/>
              <w:right w:type="dxa" w:w="110"/>
            </w:tcMar>
          </w:tcPr>
          <w:p>
            <w:pPr>
              <w:jc w:val="left"/>
            </w:pPr>
            <w:r>
              <w:rPr>
                <w:sz w:val="19"/>
                <w:szCs w:val="19"/>
              </w:rPr>
              <w:t xml:space="preserve">op.sampah</w:t>
            </w:r>
          </w:p>
        </w:tc>
        <w:tc>
          <w:tcPr>
            <w:tcMar>
              <w:top w:type="dxa" w:w="70"/>
              <w:left w:type="dxa" w:w="110"/>
              <w:bottom w:type="dxa" w:w="70"/>
              <w:right w:type="dxa" w:w="110"/>
            </w:tcMar>
          </w:tcPr>
          <w:p>
            <w:pPr>
              <w:jc w:val="right"/>
            </w:pPr>
            <w:r>
              <w:rPr>
                <w:sz w:val="19"/>
                <w:szCs w:val="19"/>
              </w:rPr>
              <w:t xml:space="preserve">Operator Bank Sampah</w:t>
            </w:r>
          </w:p>
        </w:tc>
        <w:tc>
          <w:tcPr>
            <w:tcMar>
              <w:top w:type="dxa" w:w="70"/>
              <w:left w:type="dxa" w:w="110"/>
              <w:bottom w:type="dxa" w:w="70"/>
              <w:right w:type="dxa" w:w="110"/>
            </w:tcMar>
          </w:tcPr>
          <w:p>
            <w:pPr>
              <w:jc w:val="right"/>
            </w:pPr>
            <w:r>
              <w:rPr>
                <w:sz w:val="19"/>
                <w:szCs w:val="19"/>
              </w:rPr>
              <w:t xml:space="preserve">OPERATOR SAMPAH</w:t>
            </w:r>
          </w:p>
        </w:tc>
      </w:tr>
    </w:tbl>
    <w:p>
      <w:pPr>
        <w:spacing w:after="140"/>
      </w:pPr>
    </w:p>
    <w:p>
      <w:pPr>
        <w:spacing w:after="40" w:before="280"/>
        <w:jc w:val="center"/>
      </w:pPr>
      <w:r>
        <w:rPr>
          <w:b/>
          <w:bCs/>
          <w:sz w:val="22"/>
          <w:szCs w:val="22"/>
        </w:rPr>
        <w:t xml:space="preserve">Pasal 5</w:t>
      </w:r>
    </w:p>
    <w:p>
      <w:pPr>
        <w:spacing w:after="140"/>
        <w:jc w:val="center"/>
      </w:pPr>
      <w:r>
        <w:rPr>
          <w:b/>
          <w:bCs/>
          <w:sz w:val="22"/>
          <w:szCs w:val="22"/>
        </w:rPr>
        <w:t xml:space="preserve">HAL YANG PERLU DITINDAKLANJUTI</w:t>
      </w:r>
    </w:p>
    <w:p>
      <w:pPr>
        <w:spacing w:after="120" w:line="300"/>
        <w:jc w:val="both"/>
      </w:pPr>
      <w:r>
        <w:rPr>
          <w:sz w:val="22"/>
          <w:szCs w:val="22"/>
        </w:rPr>
        <w:t xml:space="preserve">PIHAK KEDUA menyatakan telah mengetahui hal-hal berikut dan bersedia menindaklanjutinya.</w:t>
      </w:r>
    </w:p>
    <w:p>
      <w:pPr>
        <w:pStyle w:val="ListParagraph"/>
        <w:numPr>
          <w:ilvl w:val="0"/>
          <w:numId w:val="1"/>
        </w:numPr>
        <w:spacing w:after="70" w:line="290"/>
        <w:jc w:val="both"/>
      </w:pPr>
      <w:r>
        <w:rPr>
          <w:sz w:val="21"/>
          <w:szCs w:val="21"/>
        </w:rPr>
        <w:t xml:space="preserve">Mengganti kata sandi seluruh akun yang diserahkan pada Pasal 4.</w:t>
      </w:r>
    </w:p>
    <w:p>
      <w:pPr>
        <w:pStyle w:val="ListParagraph"/>
        <w:numPr>
          <w:ilvl w:val="0"/>
          <w:numId w:val="1"/>
        </w:numPr>
        <w:spacing w:after="70" w:line="290"/>
        <w:jc w:val="both"/>
      </w:pPr>
      <w:r>
        <w:rPr>
          <w:sz w:val="21"/>
          <w:szCs w:val="21"/>
        </w:rPr>
        <w:t xml:space="preserve">Melakukan rekonsiliasi saldo tabungan dan stok secara berkala melalui menu yang tersedia.</w:t>
      </w:r>
    </w:p>
    <w:p>
      <w:pPr>
        <w:pStyle w:val="ListParagraph"/>
        <w:numPr>
          <w:ilvl w:val="0"/>
          <w:numId w:val="1"/>
        </w:numPr>
        <w:spacing w:after="70" w:line="290"/>
        <w:jc w:val="both"/>
      </w:pPr>
      <w:r>
        <w:rPr>
          <w:sz w:val="21"/>
          <w:szCs w:val="21"/>
        </w:rPr>
        <w:t xml:space="preserve">Menetapkan petugas yang bertanggung jawab menimbang, mencatat setoran, dan mendampingi pengepul saat penjemputan.</w:t>
      </w:r>
    </w:p>
    <w:p>
      <w:pPr>
        <w:pStyle w:val="ListParagraph"/>
        <w:numPr>
          <w:ilvl w:val="0"/>
          <w:numId w:val="1"/>
        </w:numPr>
        <w:spacing w:after="70" w:line="290"/>
        <w:jc w:val="both"/>
      </w:pPr>
      <w:r>
        <w:rPr>
          <w:sz w:val="21"/>
          <w:szCs w:val="21"/>
        </w:rPr>
        <w:t xml:space="preserve">Memastikan setiap penjualan kepada pengepul dicatat memakai nilai yang benar-benar dibayarkan, karena nilai itulah yang dibagi ke tabungan warga.</w:t>
      </w:r>
    </w:p>
    <w:p>
      <w:pPr>
        <w:pStyle w:val="ListParagraph"/>
        <w:numPr>
          <w:ilvl w:val="0"/>
          <w:numId w:val="1"/>
        </w:numPr>
        <w:spacing w:after="70" w:line="290"/>
        <w:jc w:val="both"/>
      </w:pPr>
      <w:r>
        <w:rPr>
          <w:sz w:val="21"/>
          <w:szCs w:val="21"/>
        </w:rPr>
        <w:t xml:space="preserve">Melengkapi data induk warga, termasuk Nomor Induk Kependudukan yang saat ini belum terisi.</w:t>
      </w:r>
    </w:p>
    <w:p>
      <w:pPr>
        <w:spacing w:after="40" w:before="280"/>
        <w:jc w:val="center"/>
      </w:pPr>
      <w:r>
        <w:rPr>
          <w:b/>
          <w:bCs/>
          <w:sz w:val="22"/>
          <w:szCs w:val="22"/>
        </w:rPr>
        <w:t xml:space="preserve">Pasal 6</w:t>
      </w:r>
    </w:p>
    <w:p>
      <w:pPr>
        <w:spacing w:after="140"/>
        <w:jc w:val="center"/>
      </w:pPr>
      <w:r>
        <w:rPr>
          <w:b/>
          <w:bCs/>
          <w:sz w:val="22"/>
          <w:szCs w:val="22"/>
        </w:rPr>
        <w:t xml:space="preserve">PENUTUP</w:t>
      </w:r>
    </w:p>
    <w:p>
      <w:pPr>
        <w:spacing w:after="120" w:line="300"/>
        <w:jc w:val="both"/>
      </w:pPr>
      <w:r>
        <w:rPr>
          <w:sz w:val="22"/>
          <w:szCs w:val="22"/>
        </w:rPr>
        <w:t xml:space="preserve">Berita acara ini berlaku sejak tanggal ditandatangani oleh kedua belah pihak. Segala sesuatu yang belum diatur atau yang ternyata terdapat kekeliruan di dalamnya akan diperbaiki sebagaimana mestinya melalui musyawarah kedua belah pihak.</w:t>
      </w:r>
    </w:p>
    <w:p>
      <w:pPr>
        <w:spacing w:after="120" w:line="300"/>
        <w:jc w:val="both"/>
      </w:pPr>
      <w:r>
        <w:rPr>
          <w:sz w:val="22"/>
          <w:szCs w:val="22"/>
        </w:rPr>
        <w:t xml:space="preserve">Demikian berita acara serah terima ini dibuat dengan sebenar-benarnya dalam rangkap 2 (dua) bermeterai cukup, masing-masing mempunyai kekuatan hukum yang sama, untuk dipergunakan sebagaimana mestinya.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Mar>
              <w:top w:type="dxa" w:w="0"/>
              <w:left w:type="dxa" w:w="0"/>
              <w:bottom w:type="dxa" w:w="0"/>
              <w:right w:type="dxa" w:w="0"/>
            </w:tcMar>
          </w:tcPr>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Mar>
                    <w:top w:type="dxa" w:w="60"/>
                    <w:left w:type="dxa" w:w="60"/>
                    <w:bottom w:type="dxa" w:w="60"/>
                    <w:right w:type="dxa" w:w="60"/>
                  </w:tcMar>
                  <w:vAlign w:val="top"/>
                </w:tcPr>
                <w:p>
                  <w:pPr>
                    <w:spacing w:after="0" w:line="280"/>
                    <w:jc w:val="center"/>
                  </w:pPr>
                  <w:r>
                    <w:rPr>
                      <w:color w:val="000000"/>
                      <w:sz w:val="22"/>
                      <w:szCs w:val="22"/>
                    </w:rPr>
                    <w:t xml:space="preserve">PIHAK PERTAMA</w:t>
                  </w:r>
                </w:p>
                <w:p>
                  <w:pPr>
                    <w:spacing w:after="0" w:line="280"/>
                    <w:jc w:val="center"/>
                  </w:pPr>
                  <w:r>
                    <w:rPr>
                      <w:color w:val="64748B"/>
                      <w:sz w:val="20"/>
                      <w:szCs w:val="20"/>
                    </w:rPr>
                    <w:t xml:space="preserve">Kuliah Kerja Mahasiswa Kelompok 45</w:t>
                  </w:r>
                </w:p>
              </w:tc>
              <w:tc>
                <w:tcPr>
                  <w:tcMar>
                    <w:top w:type="dxa" w:w="60"/>
                    <w:left w:type="dxa" w:w="60"/>
                    <w:bottom w:type="dxa" w:w="60"/>
                    <w:right w:type="dxa" w:w="60"/>
                  </w:tcMar>
                  <w:vAlign w:val="top"/>
                </w:tcPr>
                <w:p>
                  <w:pPr>
                    <w:spacing w:after="0" w:line="280"/>
                    <w:jc w:val="center"/>
                  </w:pPr>
                  <w:r>
                    <w:rPr>
                      <w:color w:val="000000"/>
                      <w:sz w:val="22"/>
                      <w:szCs w:val="22"/>
                    </w:rPr>
                    <w:t xml:space="preserve">PIHAK KEDUA</w:t>
                  </w:r>
                </w:p>
                <w:p>
                  <w:pPr>
                    <w:spacing w:after="0" w:line="280"/>
                    <w:jc w:val="center"/>
                  </w:pPr>
                  <w:r>
                    <w:rPr>
                      <w:color w:val="64748B"/>
                      <w:sz w:val="20"/>
                      <w:szCs w:val="20"/>
                    </w:rPr>
                    <w:t xml:space="preserve">Bank Sampah Desa Argamukti</w:t>
                  </w:r>
                </w:p>
              </w:tc>
            </w:tr>
            <w:tr>
              <w:trPr>
                <w:cantSplit/>
              </w:trPr>
              <w:tc>
                <w:tcPr>
                  <w:tcMar>
                    <w:top w:type="dxa" w:w="850"/>
                    <w:left w:type="dxa" w:w="60"/>
                    <w:bottom w:type="dxa" w:w="40"/>
                    <w:right w:type="dxa" w:w="60"/>
                  </w:tcMar>
                </w:tcPr>
                <w:p>
                  <w:pPr>
                    <w:jc w:val="center"/>
                  </w:pPr>
                  <w:r>
                    <w:rPr>
                      <w:b w:val="false"/>
                      <w:bCs w:val="false"/>
                      <w:sz w:val="22"/>
                      <w:szCs w:val="22"/>
                    </w:rPr>
                    <w:t xml:space="preserve">( ........................ )</w:t>
                  </w:r>
                </w:p>
              </w:tc>
              <w:tc>
                <w:tcPr>
                  <w:tcMar>
                    <w:top w:type="dxa" w:w="850"/>
                    <w:left w:type="dxa" w:w="60"/>
                    <w:bottom w:type="dxa" w:w="40"/>
                    <w:right w:type="dxa" w:w="60"/>
                  </w:tcMar>
                </w:tcPr>
                <w:p>
                  <w:pPr>
                    <w:jc w:val="center"/>
                  </w:pPr>
                  <w:r>
                    <w:rPr>
                      <w:b/>
                      <w:bCs/>
                      <w:sz w:val="22"/>
                      <w:szCs w:val="22"/>
                    </w:rPr>
                    <w:t xml:space="preserve">( Aedin )</w:t>
                  </w:r>
                </w:p>
              </w:tc>
            </w:tr>
          </w:tbl>
          <w:p>
            <w:pPr>
              <w:spacing w:after="0" w:before="360"/>
              <w:jc w:val="center"/>
            </w:pPr>
            <w:r>
              <w:rPr>
                <w:sz w:val="22"/>
                <w:szCs w:val="22"/>
              </w:rPr>
              <w:t xml:space="preserve">Mengetahui,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Mar>
                    <w:top w:type="dxa" w:w="60"/>
                    <w:left w:type="dxa" w:w="60"/>
                    <w:bottom w:type="dxa" w:w="60"/>
                    <w:right w:type="dxa" w:w="60"/>
                  </w:tcMar>
                  <w:vAlign w:val="top"/>
                </w:tcPr>
                <w:p>
                  <w:pPr>
                    <w:spacing w:after="0" w:line="280"/>
                    <w:jc w:val="center"/>
                  </w:pPr>
                  <w:r>
                    <w:rPr>
                      <w:color w:val="000000"/>
                      <w:sz w:val="22"/>
                      <w:szCs w:val="22"/>
                    </w:rPr>
                    <w:t xml:space="preserve">Kepala Desa Argamukti</w:t>
                  </w:r>
                </w:p>
              </w:tc>
              <w:tc>
                <w:tcPr>
                  <w:tcMar>
                    <w:top w:type="dxa" w:w="60"/>
                    <w:left w:type="dxa" w:w="60"/>
                    <w:bottom w:type="dxa" w:w="60"/>
                    <w:right w:type="dxa" w:w="60"/>
                  </w:tcMar>
                  <w:vAlign w:val="top"/>
                </w:tcPr>
                <w:p>
                  <w:pPr>
                    <w:spacing w:after="0" w:line="280"/>
                    <w:jc w:val="center"/>
                  </w:pPr>
                  <w:r>
                    <w:rPr>
                      <w:color w:val="000000"/>
                      <w:sz w:val="22"/>
                      <w:szCs w:val="22"/>
                    </w:rPr>
                    <w:t xml:space="preserve">Dosen Pembimbing Lapangan</w:t>
                  </w:r>
                </w:p>
              </w:tc>
            </w:tr>
            <w:tr>
              <w:trPr>
                <w:cantSplit/>
              </w:trPr>
              <w:tc>
                <w:tcPr>
                  <w:tcMar>
                    <w:top w:type="dxa" w:w="850"/>
                    <w:left w:type="dxa" w:w="60"/>
                    <w:bottom w:type="dxa" w:w="40"/>
                    <w:right w:type="dxa" w:w="60"/>
                  </w:tcMar>
                </w:tcPr>
                <w:p>
                  <w:pPr>
                    <w:jc w:val="center"/>
                  </w:pPr>
                  <w:r>
                    <w:rPr>
                      <w:b w:val="false"/>
                      <w:bCs w:val="false"/>
                      <w:sz w:val="22"/>
                      <w:szCs w:val="22"/>
                    </w:rPr>
                    <w:t xml:space="preserve">( ........................ )</w:t>
                  </w:r>
                </w:p>
              </w:tc>
              <w:tc>
                <w:tcPr>
                  <w:tcMar>
                    <w:top w:type="dxa" w:w="850"/>
                    <w:left w:type="dxa" w:w="60"/>
                    <w:bottom w:type="dxa" w:w="40"/>
                    <w:right w:type="dxa" w:w="60"/>
                  </w:tcMar>
                </w:tcPr>
                <w:p>
                  <w:pPr>
                    <w:jc w:val="center"/>
                  </w:pPr>
                  <w:r>
                    <w:rPr>
                      <w:b w:val="false"/>
                      <w:bCs w:val="false"/>
                      <w:sz w:val="22"/>
                      <w:szCs w:val="22"/>
                    </w:rPr>
                    <w:t xml:space="preserve">( ........................ )</w:t>
                  </w:r>
                </w:p>
              </w:tc>
            </w:tr>
          </w:tbl>
          <w:p/>
        </w:tc>
      </w:tr>
    </w:tbl>
    <w:sectPr>
      <w:pgSz w:w="11906" w:h="16838" w:orient="portrait"/>
      <w:pgMar w:top="1134" w:right="1134"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Berita Acara Serah Terima - Bank Sampah</dc:title>
  <dc:creator>KKM Kelompok 45 - Universitas Muhammadiyah Cirebon</dc:creator>
  <dc:description>Berita acara serah terima AgroMukti - Sistem Informasi Terpadu Desa Argamukti</dc:description>
  <cp:lastModifiedBy>Un-named</cp:lastModifiedBy>
  <cp:revision>1</cp:revision>
  <dcterms:created xsi:type="dcterms:W3CDTF">2026-09-08T09:08:34.722Z</dcterms:created>
  <dcterms:modified xsi:type="dcterms:W3CDTF">2026-09-08T09:08:34.722Z</dcterms:modified>
</cp:coreProperties>
</file>

<file path=docProps/custom.xml><?xml version="1.0" encoding="utf-8"?>
<Properties xmlns="http://schemas.openxmlformats.org/officeDocument/2006/custom-properties" xmlns:vt="http://schemas.openxmlformats.org/officeDocument/2006/docPropsVTypes"/>
</file>