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ITV</w:t>
      </w:r>
    </w:p>
    <w:p>
      <w:pPr>
        <w:pStyle w:val="Heading2"/>
      </w:pPr>
      <w:bookmarkStart w:id="20" w:name="collected-data"/>
      <w:r>
        <w:t xml:space="preserve">Collected data</w:t>
      </w:r>
      <w:bookmarkEnd w:id="20"/>
    </w:p>
    <w:p>
      <w:pPr>
        <w:pStyle w:val="FirstParagraph"/>
      </w:pPr>
      <w:r>
        <w:t xml:space="preserve">We have collected 36 answers.</w:t>
      </w:r>
    </w:p>
    <w:p>
      <w:pPr>
        <w:pStyle w:val="BodyText"/>
      </w:pPr>
      <w:r>
        <w:t xml:space="preserve">Collected data shows that most people do not think that they should pay for testing (the fair price for most people is below 50 CHF) .</w:t>
      </w:r>
      <w:r>
        <w:t xml:space="preserve"> </w:t>
      </w:r>
      <w:r>
        <w:t xml:space="preserve">But when asked what is the maximum amount they are willing to pay, a new cluster emerges (Graph 02).</w:t>
      </w:r>
      <w:r>
        <w:br/>
      </w:r>
      <w:r>
        <w:t xml:space="preserve">Indeed, some people are willing to pay 100 CHF for the new test, and they are going to recommend it to other users (NPS).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ITV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ITV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ITV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looking-for-champions"/>
      <w:r>
        <w:t xml:space="preserve">Looking for Champions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ITV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how can we predict if a customer is a good customer ?</w:t>
      </w:r>
    </w:p>
    <w:p>
      <w:pPr>
        <w:pStyle w:val="BodyText"/>
      </w:pPr>
      <w:r>
        <w:t xml:space="preserve">We are currently looking for customers</w:t>
      </w:r>
    </w:p>
    <w:p>
      <w:pPr>
        <w:numPr>
          <w:numId w:val="1001"/>
          <w:ilvl w:val="0"/>
        </w:numPr>
      </w:pPr>
      <w:r>
        <w:t xml:space="preserve">that are willing to pay at least 100 CHF and</w:t>
      </w:r>
    </w:p>
    <w:p>
      <w:pPr>
        <w:numPr>
          <w:numId w:val="1001"/>
          <w:ilvl w:val="0"/>
        </w:numPr>
      </w:pPr>
      <w:r>
        <w:t xml:space="preserve">that have an estimated probability to recommend our product of at least 7/10 (every customer with a score below 7 is considered a detractor)</w:t>
      </w:r>
    </w:p>
    <w:p>
      <w:pPr>
        <w:pStyle w:val="FirstParagraph"/>
      </w:pPr>
      <w:r>
        <w:t xml:space="preserve">After 2 rounds of interviews, we had 11 champions over a total of 36 respondents (=0.3%).</w:t>
      </w:r>
    </w:p>
    <w:p>
      <w:r>
        <w:br w:type="page"/>
      </w:r>
    </w:p>
    <w:p>
      <w:pPr>
        <w:pStyle w:val="Heading2"/>
      </w:pPr>
      <w:bookmarkStart w:id="26" w:name="X83edb87e4d7ce1e5fca72cb3aa07377f43caca2"/>
      <w:r>
        <w:t xml:space="preserve">Exploratory Data Analysis with Random Forest</w:t>
      </w:r>
      <w:bookmarkEnd w:id="26"/>
    </w:p>
    <w:p>
      <w:pPr>
        <w:pStyle w:val="FirstParagraph"/>
      </w:pPr>
      <w:r>
        <w:t xml:space="preserve">In this section, the systems analyzes 70% of the collected data (=0.7 * 36) and test its model to predict 10 answers.</w:t>
      </w:r>
      <w:r>
        <w:br/>
      </w:r>
      <w:r>
        <w:t xml:space="preserve">The results are shown below.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/>
      </w:r>
      <w:r>
        <w:rPr>
          <w:rStyle w:val="VerbatimChar"/>
        </w:rPr>
        <w:t xml:space="preserve">##    .pred_class .pred_Detractor .pred_Neutral .pred_Supporter NPS_Fact </w:t>
      </w:r>
      <w:r>
        <w:br/>
      </w:r>
      <w:r>
        <w:rPr>
          <w:rStyle w:val="VerbatimChar"/>
        </w:rPr>
        <w:t xml:space="preserve">##    &lt;fct&gt;                 &lt;dbl&gt;         &lt;dbl&gt;           &lt;dbl&gt; &lt;fct&gt;    </w:t>
      </w:r>
      <w:r>
        <w:br/>
      </w:r>
      <w:r>
        <w:rPr>
          <w:rStyle w:val="VerbatimChar"/>
        </w:rPr>
        <w:t xml:space="preserve">##  1 Detractor             0.742         0.084           0.174 Detractor</w:t>
      </w:r>
      <w:r>
        <w:br/>
      </w:r>
      <w:r>
        <w:rPr>
          <w:rStyle w:val="VerbatimChar"/>
        </w:rPr>
        <w:t xml:space="preserve">##  2 Neutral               0.382         0.614           0.004 Neutral  </w:t>
      </w:r>
      <w:r>
        <w:br/>
      </w:r>
      <w:r>
        <w:rPr>
          <w:rStyle w:val="VerbatimChar"/>
        </w:rPr>
        <w:t xml:space="preserve">##  3 Detractor             0.802         0.078           0.12  Detractor</w:t>
      </w:r>
      <w:r>
        <w:br/>
      </w:r>
      <w:r>
        <w:rPr>
          <w:rStyle w:val="VerbatimChar"/>
        </w:rPr>
        <w:t xml:space="preserve">##  4 Neutral               0.23          0.768           0.002 Neutral  </w:t>
      </w:r>
      <w:r>
        <w:br/>
      </w:r>
      <w:r>
        <w:rPr>
          <w:rStyle w:val="VerbatimChar"/>
        </w:rPr>
        <w:t xml:space="preserve">##  5 Detractor             0.602         0.398           0     Detractor</w:t>
      </w:r>
      <w:r>
        <w:br/>
      </w:r>
      <w:r>
        <w:rPr>
          <w:rStyle w:val="VerbatimChar"/>
        </w:rPr>
        <w:t xml:space="preserve">##  6 Detractor             0.722         0.17            0.108 Detractor</w:t>
      </w:r>
      <w:r>
        <w:br/>
      </w:r>
      <w:r>
        <w:rPr>
          <w:rStyle w:val="VerbatimChar"/>
        </w:rPr>
        <w:t xml:space="preserve">##  7 Supporter             0.378         0.058           0.564 Supporter</w:t>
      </w:r>
      <w:r>
        <w:br/>
      </w:r>
      <w:r>
        <w:rPr>
          <w:rStyle w:val="VerbatimChar"/>
        </w:rPr>
        <w:t xml:space="preserve">##  8 Detractor             0.904         0.016           0.08  Detractor</w:t>
      </w:r>
      <w:r>
        <w:br/>
      </w:r>
      <w:r>
        <w:rPr>
          <w:rStyle w:val="VerbatimChar"/>
        </w:rPr>
        <w:t xml:space="preserve">##  9 Detractor             0.654         0.184           0.162 Detractor</w:t>
      </w:r>
      <w:r>
        <w:br/>
      </w:r>
      <w:r>
        <w:rPr>
          <w:rStyle w:val="VerbatimChar"/>
        </w:rPr>
        <w:t xml:space="preserve">## 10 Supporter             0.252         0.154           0.594 Supporter</w:t>
      </w:r>
    </w:p>
    <w:p>
      <w:pPr>
        <w:pStyle w:val="FirstParagraph"/>
      </w:pPr>
      <w:r>
        <w:t xml:space="preserve">The accuracy of the Random forest model is 1 (1.0 = 100% being the maximum).</w:t>
      </w:r>
    </w:p>
    <w:p>
      <w:pPr>
        <w:pStyle w:val="BodyText"/>
      </w:pPr>
      <w:r>
        <w:t xml:space="preserve">The classification rules extracted by the system are …</w:t>
      </w:r>
    </w:p>
    <w:p>
      <w:pPr>
        <w:pStyle w:val="SourceCode"/>
      </w:pPr>
      <w:r>
        <w:rPr>
          <w:rStyle w:val="VerbatimChar"/>
        </w:rPr>
        <w:t xml:space="preserve">##    len freq   err</w:t>
      </w:r>
      <w:r>
        <w:br/>
      </w:r>
      <w:r>
        <w:rPr>
          <w:rStyle w:val="VerbatimChar"/>
        </w:rPr>
        <w:t xml:space="preserve">## 1    3 0.04     0</w:t>
      </w:r>
      <w:r>
        <w:br/>
      </w:r>
      <w:r>
        <w:rPr>
          <w:rStyle w:val="VerbatimChar"/>
        </w:rPr>
        <w:t xml:space="preserve">## 2    3 0.08     0</w:t>
      </w:r>
      <w:r>
        <w:br/>
      </w:r>
      <w:r>
        <w:rPr>
          <w:rStyle w:val="VerbatimChar"/>
        </w:rPr>
        <w:t xml:space="preserve">## 3    1 0.08     0</w:t>
      </w:r>
      <w:r>
        <w:br/>
      </w:r>
      <w:r>
        <w:rPr>
          <w:rStyle w:val="VerbatimChar"/>
        </w:rPr>
        <w:t xml:space="preserve">## 4    2 0.16  0.25</w:t>
      </w:r>
      <w:r>
        <w:br/>
      </w:r>
      <w:r>
        <w:rPr>
          <w:rStyle w:val="VerbatimChar"/>
        </w:rPr>
        <w:t xml:space="preserve">## 5    1  0.2   0.4</w:t>
      </w:r>
      <w:r>
        <w:br/>
      </w:r>
      <w:r>
        <w:rPr>
          <w:rStyle w:val="VerbatimChar"/>
        </w:rPr>
        <w:t xml:space="preserve">## 6    2 0.08   0.5</w:t>
      </w:r>
      <w:r>
        <w:br/>
      </w:r>
      <w:r>
        <w:rPr>
          <w:rStyle w:val="VerbatimChar"/>
        </w:rPr>
        <w:t xml:space="preserve">## 7    2 0.08     0</w:t>
      </w:r>
      <w:r>
        <w:br/>
      </w:r>
      <w:r>
        <w:rPr>
          <w:rStyle w:val="VerbatimChar"/>
        </w:rPr>
        <w:t xml:space="preserve">## 8    3 0.04     0</w:t>
      </w:r>
      <w:r>
        <w:br/>
      </w:r>
      <w:r>
        <w:rPr>
          <w:rStyle w:val="VerbatimChar"/>
        </w:rPr>
        <w:t xml:space="preserve">## 9    2 0.16  0.25</w:t>
      </w:r>
      <w:r>
        <w:br/>
      </w:r>
      <w:r>
        <w:rPr>
          <w:rStyle w:val="VerbatimChar"/>
        </w:rPr>
        <w:t xml:space="preserve">## 10   1 0.16  0.25</w:t>
      </w:r>
      <w:r>
        <w:br/>
      </w:r>
      <w:r>
        <w:rPr>
          <w:rStyle w:val="VerbatimChar"/>
        </w:rPr>
        <w:t xml:space="preserve">## 11   3 0.32 0.375</w:t>
      </w:r>
      <w:r>
        <w:br/>
      </w:r>
      <w:r>
        <w:rPr>
          <w:rStyle w:val="VerbatimChar"/>
        </w:rPr>
        <w:t xml:space="preserve">## 12   2 0.32 0.375</w:t>
      </w:r>
      <w:r>
        <w:br/>
      </w:r>
      <w:r>
        <w:rPr>
          <w:rStyle w:val="VerbatimChar"/>
        </w:rPr>
        <w:t xml:space="preserve">## 13   1 0.16   0.5</w:t>
      </w:r>
      <w:r>
        <w:br/>
      </w:r>
      <w:r>
        <w:rPr>
          <w:rStyle w:val="VerbatimChar"/>
        </w:rPr>
        <w:t xml:space="preserve">## 14   3 0.44 0.545</w:t>
      </w:r>
      <w:r>
        <w:br/>
      </w:r>
      <w:r>
        <w:rPr>
          <w:rStyle w:val="VerbatimChar"/>
        </w:rPr>
        <w:t xml:space="preserve">## 15   3  0.2   0.6</w:t>
      </w:r>
      <w:r>
        <w:br/>
      </w:r>
      <w:r>
        <w:rPr>
          <w:rStyle w:val="VerbatimChar"/>
        </w:rPr>
        <w:t xml:space="preserve">## 16   3 0.32 0.625</w:t>
      </w:r>
      <w:r>
        <w:br/>
      </w:r>
      <w:r>
        <w:rPr>
          <w:rStyle w:val="VerbatimChar"/>
        </w:rPr>
        <w:t xml:space="preserve">##                                                                                          condition</w:t>
      </w:r>
      <w:r>
        <w:br/>
      </w:r>
      <w:r>
        <w:rPr>
          <w:rStyle w:val="VerbatimChar"/>
        </w:rPr>
        <w:t xml:space="preserve">## 1           Before %in% c('Same','Worse') &amp; During %in% c('Worse') &amp; After %in% c('Better','Same')</w:t>
      </w:r>
      <w:r>
        <w:br/>
      </w:r>
      <w:r>
        <w:rPr>
          <w:rStyle w:val="VerbatimChar"/>
        </w:rPr>
        <w:t xml:space="preserve">## 2                 Before %in% c('Same','Worse') &amp; During %in% c('Better') &amp; After %in% c('Better')</w:t>
      </w:r>
      <w:r>
        <w:br/>
      </w:r>
      <w:r>
        <w:rPr>
          <w:rStyle w:val="VerbatimChar"/>
        </w:rPr>
        <w:t xml:space="preserve">## 3                                                                           Before %in% c('Worse')</w:t>
      </w:r>
      <w:r>
        <w:br/>
      </w:r>
      <w:r>
        <w:rPr>
          <w:rStyle w:val="VerbatimChar"/>
        </w:rPr>
        <w:t xml:space="preserve">## 4                                          Before %in% c('Same','Worse') &amp; During %in% c('Better')</w:t>
      </w:r>
      <w:r>
        <w:br/>
      </w:r>
      <w:r>
        <w:rPr>
          <w:rStyle w:val="VerbatimChar"/>
        </w:rPr>
        <w:t xml:space="preserve">## 5                                                                          During %in% c('Better')</w:t>
      </w:r>
      <w:r>
        <w:br/>
      </w:r>
      <w:r>
        <w:rPr>
          <w:rStyle w:val="VerbatimChar"/>
        </w:rPr>
        <w:t xml:space="preserve">## 6                                                  During %in% c('Worse') &amp; After %in% c('Better')</w:t>
      </w:r>
      <w:r>
        <w:br/>
      </w:r>
      <w:r>
        <w:rPr>
          <w:rStyle w:val="VerbatimChar"/>
        </w:rPr>
        <w:t xml:space="preserve">## 7                                                   During %in% c('Same') &amp; After %in% c('Better')</w:t>
      </w:r>
      <w:r>
        <w:br/>
      </w:r>
      <w:r>
        <w:rPr>
          <w:rStyle w:val="VerbatimChar"/>
        </w:rPr>
        <w:t xml:space="preserve">## 8                       Before %in% c('Better') &amp; During %in% c('Better') &amp; After %in% c('Better')</w:t>
      </w:r>
      <w:r>
        <w:br/>
      </w:r>
      <w:r>
        <w:rPr>
          <w:rStyle w:val="VerbatimChar"/>
        </w:rPr>
        <w:t xml:space="preserve">## 9                                   During %in% c('Better','Worse') &amp; After %in% c('Same','Worse')</w:t>
      </w:r>
      <w:r>
        <w:br/>
      </w:r>
      <w:r>
        <w:rPr>
          <w:rStyle w:val="VerbatimChar"/>
        </w:rPr>
        <w:t xml:space="preserve">## 10                                                                         Before %in% c('Better')</w:t>
      </w:r>
      <w:r>
        <w:br/>
      </w:r>
      <w:r>
        <w:rPr>
          <w:rStyle w:val="VerbatimChar"/>
        </w:rPr>
        <w:t xml:space="preserve">## 11                  Before %in% c('Same') &amp; During %in% c('Same') &amp; After %in% c('Better','Worse')</w:t>
      </w:r>
      <w:r>
        <w:br/>
      </w:r>
      <w:r>
        <w:rPr>
          <w:rStyle w:val="VerbatimChar"/>
        </w:rPr>
        <w:t xml:space="preserve">## 12                                          Before %in% c('Better','Same') &amp; After %in% c('Worse')</w:t>
      </w:r>
      <w:r>
        <w:br/>
      </w:r>
      <w:r>
        <w:rPr>
          <w:rStyle w:val="VerbatimChar"/>
        </w:rPr>
        <w:t xml:space="preserve">## 13                                                                          During %in% c('Worse')</w:t>
      </w:r>
      <w:r>
        <w:br/>
      </w:r>
      <w:r>
        <w:rPr>
          <w:rStyle w:val="VerbatimChar"/>
        </w:rPr>
        <w:t xml:space="preserve">## 14 Before %in% c('Same','Worse') &amp; During %in% c('Better','Same') &amp; After %in% c('Better','Worse')</w:t>
      </w:r>
      <w:r>
        <w:br/>
      </w:r>
      <w:r>
        <w:rPr>
          <w:rStyle w:val="VerbatimChar"/>
        </w:rPr>
        <w:t xml:space="preserve">## 15                    Before %in% c('Same') &amp; During %in% c('Same','Worse') &amp; After %in% c('Same')</w:t>
      </w:r>
      <w:r>
        <w:br/>
      </w:r>
      <w:r>
        <w:rPr>
          <w:rStyle w:val="VerbatimChar"/>
        </w:rPr>
        <w:t xml:space="preserve">## 16           Before %in% c('Same','Worse') &amp; During %in% c('Better','Same') &amp; After %in% c('Same')</w:t>
      </w:r>
      <w:r>
        <w:br/>
      </w:r>
      <w:r>
        <w:rPr>
          <w:rStyle w:val="VerbatimChar"/>
        </w:rPr>
        <w:t xml:space="preserve">##         pred</w:t>
      </w:r>
      <w:r>
        <w:br/>
      </w:r>
      <w:r>
        <w:rPr>
          <w:rStyle w:val="VerbatimChar"/>
        </w:rPr>
        <w:t xml:space="preserve">## 1  Supporter</w:t>
      </w:r>
      <w:r>
        <w:br/>
      </w:r>
      <w:r>
        <w:rPr>
          <w:rStyle w:val="VerbatimChar"/>
        </w:rPr>
        <w:t xml:space="preserve">## 2    Neutral</w:t>
      </w:r>
      <w:r>
        <w:br/>
      </w:r>
      <w:r>
        <w:rPr>
          <w:rStyle w:val="VerbatimChar"/>
        </w:rPr>
        <w:t xml:space="preserve">## 3    Neutral</w:t>
      </w:r>
      <w:r>
        <w:br/>
      </w:r>
      <w:r>
        <w:rPr>
          <w:rStyle w:val="VerbatimChar"/>
        </w:rPr>
        <w:t xml:space="preserve">## 4    Neutral</w:t>
      </w:r>
      <w:r>
        <w:br/>
      </w:r>
      <w:r>
        <w:rPr>
          <w:rStyle w:val="VerbatimChar"/>
        </w:rPr>
        <w:t xml:space="preserve">## 5    Neutral</w:t>
      </w:r>
      <w:r>
        <w:br/>
      </w:r>
      <w:r>
        <w:rPr>
          <w:rStyle w:val="VerbatimChar"/>
        </w:rPr>
        <w:t xml:space="preserve">## 6    Neutral</w:t>
      </w:r>
      <w:r>
        <w:br/>
      </w:r>
      <w:r>
        <w:rPr>
          <w:rStyle w:val="VerbatimChar"/>
        </w:rPr>
        <w:t xml:space="preserve">## 7  Detractor</w:t>
      </w:r>
      <w:r>
        <w:br/>
      </w:r>
      <w:r>
        <w:rPr>
          <w:rStyle w:val="VerbatimChar"/>
        </w:rPr>
        <w:t xml:space="preserve">## 8  Detractor</w:t>
      </w:r>
      <w:r>
        <w:br/>
      </w:r>
      <w:r>
        <w:rPr>
          <w:rStyle w:val="VerbatimChar"/>
        </w:rPr>
        <w:t xml:space="preserve">## 9  Detractor</w:t>
      </w:r>
      <w:r>
        <w:br/>
      </w:r>
      <w:r>
        <w:rPr>
          <w:rStyle w:val="VerbatimChar"/>
        </w:rPr>
        <w:t xml:space="preserve">## 10 Detractor</w:t>
      </w:r>
      <w:r>
        <w:br/>
      </w:r>
      <w:r>
        <w:rPr>
          <w:rStyle w:val="VerbatimChar"/>
        </w:rPr>
        <w:t xml:space="preserve">## 11 Detractor</w:t>
      </w:r>
      <w:r>
        <w:br/>
      </w:r>
      <w:r>
        <w:rPr>
          <w:rStyle w:val="VerbatimChar"/>
        </w:rPr>
        <w:t xml:space="preserve">## 12 Detractor</w:t>
      </w:r>
      <w:r>
        <w:br/>
      </w:r>
      <w:r>
        <w:rPr>
          <w:rStyle w:val="VerbatimChar"/>
        </w:rPr>
        <w:t xml:space="preserve">## 13 Detractor</w:t>
      </w:r>
      <w:r>
        <w:br/>
      </w:r>
      <w:r>
        <w:rPr>
          <w:rStyle w:val="VerbatimChar"/>
        </w:rPr>
        <w:t xml:space="preserve">## 14 Detractor</w:t>
      </w:r>
      <w:r>
        <w:br/>
      </w:r>
      <w:r>
        <w:rPr>
          <w:rStyle w:val="VerbatimChar"/>
        </w:rPr>
        <w:t xml:space="preserve">## 15 Detractor</w:t>
      </w:r>
      <w:r>
        <w:br/>
      </w:r>
      <w:r>
        <w:rPr>
          <w:rStyle w:val="VerbatimChar"/>
        </w:rPr>
        <w:t xml:space="preserve">## 16 Detractor</w:t>
      </w:r>
    </w:p>
    <w:p>
      <w:r>
        <w:br w:type="page"/>
      </w:r>
    </w:p>
    <w:p>
      <w:pPr>
        <w:pStyle w:val="Heading2"/>
      </w:pPr>
      <w:bookmarkStart w:id="27" w:name="X74f127ee3f2836538ae12230a4b9ecc86c5f6b8"/>
      <w:r>
        <w:t xml:space="preserve">Effect of the customer journey on promoter score</w:t>
      </w:r>
      <w:bookmarkEnd w:id="27"/>
    </w:p>
    <w:p>
      <w:pPr>
        <w:pStyle w:val="FirstParagraph"/>
      </w:pPr>
      <w:r>
        <w:t xml:space="preserve">The customer journey seems to have an effect on the willingness to pay of the customers.</w:t>
      </w:r>
      <w:r>
        <w:br/>
      </w:r>
      <w:r>
        <w:t xml:space="preserve">Nonetheless, the collected sample was fairly small and we predict what is the probability that the results could change, if new data is collected.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ITV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probability that the difference between the NPS scores of those who liked the new</w:t>
      </w:r>
      <w:r>
        <w:t xml:space="preserve"> </w:t>
      </w:r>
      <w:r>
        <w:t xml:space="preserve">“</w:t>
      </w:r>
      <w:r>
        <w:t xml:space="preserve">Before</w:t>
      </w:r>
      <w:r>
        <w:t xml:space="preserve">”</w:t>
      </w:r>
      <w:r>
        <w:t xml:space="preserve"> </w:t>
      </w:r>
      <w:r>
        <w:t xml:space="preserve">stage (wrt those who did not like it) will change, if new data is collected, is: 0.29 (p-value).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ITV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probability that the difference between the NPS scores of those who liked the new</w:t>
      </w:r>
      <w:r>
        <w:t xml:space="preserve"> </w:t>
      </w:r>
      <w:r>
        <w:t xml:space="preserve">“</w:t>
      </w:r>
      <w:r>
        <w:t xml:space="preserve">DUring</w:t>
      </w:r>
      <w:r>
        <w:t xml:space="preserve">”</w:t>
      </w:r>
      <w:r>
        <w:t xml:space="preserve"> </w:t>
      </w:r>
      <w:r>
        <w:t xml:space="preserve">stage or thought it was the same (wrt those who did not like it) will change, if new data is collected, is: 0.63 (p-value)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ITV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probability that the difference between the NPS scores of those who liked the new</w:t>
      </w:r>
      <w:r>
        <w:t xml:space="preserve"> </w:t>
      </w:r>
      <w:r>
        <w:t xml:space="preserve">“</w:t>
      </w:r>
      <w:r>
        <w:t xml:space="preserve">After</w:t>
      </w:r>
      <w:r>
        <w:t xml:space="preserve">”</w:t>
      </w:r>
      <w:r>
        <w:t xml:space="preserve"> </w:t>
      </w:r>
      <w:r>
        <w:t xml:space="preserve">stage (wrt those who did not like it) will change, if new data is collected, is: 0.47 (p-value)</w:t>
      </w:r>
    </w:p>
    <w:p>
      <w:pPr>
        <w:pStyle w:val="Heading2"/>
      </w:pPr>
      <w:bookmarkStart w:id="31" w:name="X9056b29e97d1c3044684c61e3719c12080c9a6f"/>
      <w:r>
        <w:t xml:space="preserve">Effect of the customer journey on the NPS associated with 100 CHF</w:t>
      </w:r>
      <w:bookmarkEnd w:id="31"/>
    </w:p>
    <w:p>
      <w:pPr>
        <w:pStyle w:val="SourceCode"/>
      </w:pPr>
      <w:r>
        <w:rPr>
          <w:rStyle w:val="VerbatimChar"/>
        </w:rPr>
        <w:t xml:space="preserve">## # A tibble: 20 x 5</w:t>
      </w:r>
      <w:r>
        <w:br/>
      </w:r>
      <w:r>
        <w:rPr>
          <w:rStyle w:val="VerbatimChar"/>
        </w:rPr>
        <w:t xml:space="preserve">##    term                                   estimate std.error statistic   p.value</w:t>
      </w:r>
      <w:r>
        <w:br/>
      </w:r>
      <w:r>
        <w:rPr>
          <w:rStyle w:val="VerbatimChar"/>
        </w:rPr>
        <w:t xml:space="preserve">##    &lt;chr&gt;                                     &lt;dbl&gt;     &lt;dbl&gt;     &lt;dbl&gt;     &lt;dbl&gt;</w:t>
      </w:r>
      <w:r>
        <w:br/>
      </w:r>
      <w:r>
        <w:rPr>
          <w:rStyle w:val="VerbatimChar"/>
        </w:rPr>
        <w:t xml:space="preserve">##  1 Age&lt;20 ans                             -1.07         2.75  -0.389     7.01e-1</w:t>
      </w:r>
      <w:r>
        <w:br/>
      </w:r>
      <w:r>
        <w:rPr>
          <w:rStyle w:val="VerbatimChar"/>
        </w:rPr>
        <w:t xml:space="preserve">##  2 Age21-30 ans                            2.91         1.09   2.66      1.44e-2</w:t>
      </w:r>
      <w:r>
        <w:br/>
      </w:r>
      <w:r>
        <w:rPr>
          <w:rStyle w:val="VerbatimChar"/>
        </w:rPr>
        <w:t xml:space="preserve">##  3 Age31-40 ans                            2.47         1.74   1.42      1.70e-1</w:t>
      </w:r>
      <w:r>
        <w:br/>
      </w:r>
      <w:r>
        <w:rPr>
          <w:rStyle w:val="VerbatimChar"/>
        </w:rPr>
        <w:t xml:space="preserve">##  4 Age41-50 ans                            8.50         1.61   5.29      2.60e-5</w:t>
      </w:r>
      <w:r>
        <w:br/>
      </w:r>
      <w:r>
        <w:rPr>
          <w:rStyle w:val="VerbatimChar"/>
        </w:rPr>
        <w:t xml:space="preserve">##  5 Age51-60 ans                            7.44         1.50   4.97      5.65e-5</w:t>
      </w:r>
      <w:r>
        <w:br/>
      </w:r>
      <w:r>
        <w:rPr>
          <w:rStyle w:val="VerbatimChar"/>
        </w:rPr>
        <w:t xml:space="preserve">##  6 Age61 ans et plus                       7.44         1.50   4.97      5.65e-5</w:t>
      </w:r>
      <w:r>
        <w:br/>
      </w:r>
      <w:r>
        <w:rPr>
          <w:rStyle w:val="VerbatimChar"/>
        </w:rPr>
        <w:t xml:space="preserve">##  7 TestExperienceBetter                   -9.51         2.97  -3.20      4.17e-3</w:t>
      </w:r>
      <w:r>
        <w:br/>
      </w:r>
      <w:r>
        <w:rPr>
          <w:rStyle w:val="VerbatimChar"/>
        </w:rPr>
        <w:t xml:space="preserve">##  8 TestExperienceWorse                    -1.51         2.97  -0.507     6.17e-1</w:t>
      </w:r>
      <w:r>
        <w:br/>
      </w:r>
      <w:r>
        <w:rPr>
          <w:rStyle w:val="VerbatimChar"/>
        </w:rPr>
        <w:t xml:space="preserve">##  9 TestResultsBetter                       3.07         1.26   2.43      2.38e-2</w:t>
      </w:r>
      <w:r>
        <w:br/>
      </w:r>
      <w:r>
        <w:rPr>
          <w:rStyle w:val="VerbatimChar"/>
        </w:rPr>
        <w:t xml:space="preserve">## 10 TestResultsWorse                       -1.25         1.15  -1.08      2.90e-1</w:t>
      </w:r>
      <w:r>
        <w:br/>
      </w:r>
      <w:r>
        <w:rPr>
          <w:rStyle w:val="VerbatimChar"/>
        </w:rPr>
        <w:t xml:space="preserve">## 11 Age21-30 ans:TestExperienceBetter       9.36         3.18   2.94      7.61e-3</w:t>
      </w:r>
      <w:r>
        <w:br/>
      </w:r>
      <w:r>
        <w:rPr>
          <w:rStyle w:val="VerbatimChar"/>
        </w:rPr>
        <w:t xml:space="preserve">## 12 Age31-40 ans:TestExperienceBetter      NA           NA     NA        NA      </w:t>
      </w:r>
      <w:r>
        <w:br/>
      </w:r>
      <w:r>
        <w:rPr>
          <w:rStyle w:val="VerbatimChar"/>
        </w:rPr>
        <w:t xml:space="preserve">## 13 Age41-50 ans:TestExperienceBetter       2.71         3.42   0.793     4.36e-1</w:t>
      </w:r>
      <w:r>
        <w:br/>
      </w:r>
      <w:r>
        <w:rPr>
          <w:rStyle w:val="VerbatimChar"/>
        </w:rPr>
        <w:t xml:space="preserve">## 14 Age51-60 ans:TestExperienceBetter      NA           NA     NA        NA      </w:t>
      </w:r>
      <w:r>
        <w:br/>
      </w:r>
      <w:r>
        <w:rPr>
          <w:rStyle w:val="VerbatimChar"/>
        </w:rPr>
        <w:t xml:space="preserve">## 15 Age61 ans et plus:TestExperienceBetter NA           NA     NA        NA      </w:t>
      </w:r>
      <w:r>
        <w:br/>
      </w:r>
      <w:r>
        <w:rPr>
          <w:rStyle w:val="VerbatimChar"/>
        </w:rPr>
        <w:t xml:space="preserve">## 16 Age21-30 ans:TestExperienceWorse       -0.00795      3.41  -0.00233   9.98e-1</w:t>
      </w:r>
      <w:r>
        <w:br/>
      </w:r>
      <w:r>
        <w:rPr>
          <w:rStyle w:val="VerbatimChar"/>
        </w:rPr>
        <w:t xml:space="preserve">## 17 Age31-40 ans:TestExperienceWorse       NA           NA     NA        NA      </w:t>
      </w:r>
      <w:r>
        <w:br/>
      </w:r>
      <w:r>
        <w:rPr>
          <w:rStyle w:val="VerbatimChar"/>
        </w:rPr>
        <w:t xml:space="preserve">## 18 Age41-50 ans:TestExperienceWorse       NA           NA     NA        NA      </w:t>
      </w:r>
      <w:r>
        <w:br/>
      </w:r>
      <w:r>
        <w:rPr>
          <w:rStyle w:val="VerbatimChar"/>
        </w:rPr>
        <w:t xml:space="preserve">## 19 Age51-60 ans:TestExperienceWorse       NA           NA     NA        NA      </w:t>
      </w:r>
      <w:r>
        <w:br/>
      </w:r>
      <w:r>
        <w:rPr>
          <w:rStyle w:val="VerbatimChar"/>
        </w:rPr>
        <w:t xml:space="preserve">## 20 Age61 ans et plus:TestExperienceWorse  NA           NA     NA        NA</w:t>
      </w:r>
    </w:p>
    <w:p>
      <w:pPr>
        <w:pStyle w:val="FirstParagraph"/>
      </w:pPr>
      <w:r>
        <w:t xml:space="preserve">The linear regression analysis shows that respondents</w:t>
      </w:r>
      <w:r>
        <w:t xml:space="preserve"> </w:t>
      </w:r>
      <w:r>
        <w:rPr>
          <w:i/>
        </w:rPr>
        <w:t xml:space="preserve">aged &gt;40</w:t>
      </w:r>
      <w:r>
        <w:t xml:space="preserve"> </w:t>
      </w:r>
      <w:r>
        <w:t xml:space="preserve">have the tendency to give at least 7/10 for the NPS (p&lt;0.01).</w:t>
      </w:r>
      <w:r>
        <w:br/>
      </w:r>
      <w:r>
        <w:t xml:space="preserve">If the</w:t>
      </w:r>
      <w:r>
        <w:t xml:space="preserve"> </w:t>
      </w:r>
      <w:r>
        <w:rPr>
          <w:i/>
        </w:rPr>
        <w:t xml:space="preserve">Test result</w:t>
      </w:r>
      <w:r>
        <w:t xml:space="preserve"> </w:t>
      </w:r>
      <w:r>
        <w:t xml:space="preserve">phase is perceived as better than the current one, the scores goes up 3 points (p&lt;0.05).</w:t>
      </w:r>
      <w:r>
        <w:t xml:space="preserve"> </w:t>
      </w:r>
      <w:r>
        <w:t xml:space="preserve">An loss in quality of</w:t>
      </w:r>
      <w:r>
        <w:t xml:space="preserve"> </w:t>
      </w:r>
      <w:r>
        <w:rPr>
          <w:i/>
        </w:rPr>
        <w:t xml:space="preserve">Testing phase</w:t>
      </w:r>
      <w:r>
        <w:t xml:space="preserve"> </w:t>
      </w:r>
      <w:r>
        <w:t xml:space="preserve">leads to 1 point less, whereas an improvement in the</w:t>
      </w:r>
      <w:r>
        <w:t xml:space="preserve"> </w:t>
      </w:r>
      <w:r>
        <w:rPr>
          <w:i/>
        </w:rPr>
        <w:t xml:space="preserve">Testing phase</w:t>
      </w:r>
      <w:r>
        <w:t xml:space="preserve"> </w:t>
      </w:r>
      <w:r>
        <w:t xml:space="preserve">in itself seems to be more problematic to understand: if respondents have less somewhere between 21 and 30 years, there is not effect (-9.5 + 9.35).</w:t>
      </w:r>
      <w:r>
        <w:t xml:space="preserve"> </w:t>
      </w:r>
      <w:r>
        <w:t xml:space="preserve">Instead, if they are aged between 41 and 50 years old, the score might be going down 7 points (p&gt;0.40).</w:t>
      </w:r>
    </w:p>
    <w:p>
      <w:pPr>
        <w:pStyle w:val="BodyText"/>
      </w:pPr>
      <w:r>
        <w:t xml:space="preserve">Although the model has many variables its explanatory power is fairly good: the Adjusted R2 of the model is 0.41.</w:t>
      </w:r>
    </w:p>
    <w:p>
      <w:r>
        <w:br w:type="page"/>
      </w:r>
    </w:p>
    <w:p>
      <w:pPr>
        <w:pStyle w:val="Heading2"/>
      </w:pPr>
      <w:bookmarkStart w:id="32" w:name="appendix-correct-price"/>
      <w:r>
        <w:t xml:space="preserve">Appendix: Correct price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ITV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La courbe bleue montre les prix corrects de la nouvelle solution qu’on partagé les sondés tandis que la courbe orange montre les prix maximaux qu’ils seraient prêts à débourser pour une telle solution</w:t>
      </w:r>
    </w:p>
    <w:p>
      <w:pPr>
        <w:numPr>
          <w:numId w:val="1002"/>
          <w:ilvl w:val="0"/>
        </w:numPr>
      </w:pPr>
      <w:r>
        <w:t xml:space="preserve">Nous remarquons que la grande majorité des sondés ont défini des prix maximaux qui se trouvent en dessous des prix qu’ils trouvent corrects pour une telle solution.</w:t>
      </w:r>
    </w:p>
    <w:p>
      <w:pPr>
        <w:numPr>
          <w:numId w:val="1002"/>
          <w:ilvl w:val="0"/>
        </w:numPr>
      </w:pPr>
      <w:r>
        <w:t xml:space="preserve">La moyenne des prix corrects estimés par le panel est de : CHF</w:t>
      </w:r>
    </w:p>
    <w:p>
      <w:pPr>
        <w:numPr>
          <w:numId w:val="1002"/>
          <w:ilvl w:val="0"/>
        </w:numPr>
      </w:pPr>
      <w:r>
        <w:t xml:space="preserve">La moyenne des prix maximaux estimés par le panel est de : CHF</w:t>
      </w:r>
    </w:p>
    <w:p>
      <w:pPr>
        <w:numPr>
          <w:numId w:val="1002"/>
          <w:ilvl w:val="0"/>
        </w:numPr>
      </w:pPr>
      <w:r>
        <w:t xml:space="preserve">La différence moyenne entre la perception de ces deux prix est d’environ : CHF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ITV</dc:title>
  <dc:creator/>
  <cp:keywords/>
  <dcterms:created xsi:type="dcterms:W3CDTF">2021-09-07T14:01:11Z</dcterms:created>
  <dcterms:modified xsi:type="dcterms:W3CDTF">2021-09-07T14:01:11Z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