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ITV</w:t>
      </w:r>
    </w:p>
    <w:p>
      <w:pPr>
        <w:pStyle w:val="Heading2"/>
      </w:pPr>
      <w:bookmarkStart w:id="20" w:name="collected-data"/>
      <w:r>
        <w:t xml:space="preserve">Collected data</w:t>
      </w:r>
      <w:bookmarkEnd w:id="20"/>
    </w:p>
    <w:p>
      <w:pPr>
        <w:pStyle w:val="FirstParagraph"/>
      </w:pPr>
      <w:r>
        <w:t xml:space="preserve">We have collected 28 answers.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looking-for-champions"/>
      <w:r>
        <w:t xml:space="preserve">Looking for Champions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IT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are currently looking for customers</w:t>
      </w:r>
      <w:r>
        <w:t xml:space="preserve"> </w:t>
      </w:r>
      <w:r>
        <w:t xml:space="preserve">* that are willing to pay at least 100 CHF and</w:t>
      </w:r>
      <w:r>
        <w:t xml:space="preserve"> </w:t>
      </w:r>
      <w:r>
        <w:t xml:space="preserve">* that have an estimated probability to recommend our product of at least 7/10 (every customer with a score below 7 is considered a detractor)</w:t>
      </w:r>
    </w:p>
    <w:p>
      <w:pPr>
        <w:pStyle w:val="BodyText"/>
      </w:pPr>
      <w:r>
        <w:t xml:space="preserve">After round 01, we had 9 champions over a total of 28 respondents (=0.3%).</w:t>
      </w:r>
    </w:p>
    <w:p>
      <w:r>
        <w:br w:type="page"/>
      </w:r>
    </w:p>
    <w:p>
      <w:pPr>
        <w:pStyle w:val="Heading2"/>
      </w:pPr>
      <w:bookmarkStart w:id="26" w:name="appendix-correct-price"/>
      <w:r>
        <w:t xml:space="preserve">Appendix: Correct price</w:t>
      </w:r>
      <w:bookmarkEnd w:id="26"/>
    </w:p>
    <w:p>
      <w:pPr>
        <w:numPr>
          <w:numId w:val="1001"/>
          <w:ilvl w:val="0"/>
        </w:numPr>
      </w:pPr>
      <w:r>
        <w:t xml:space="preserve">La courbe bleue montre les prix corrects de la nouvelle solution qu’on partagé les sondés tandis que la courbe orange montre les prix maximaux qu’ils seraient prêts à débourser pour une telle solution</w:t>
      </w:r>
    </w:p>
    <w:p>
      <w:pPr>
        <w:numPr>
          <w:numId w:val="1001"/>
          <w:ilvl w:val="0"/>
        </w:numPr>
      </w:pPr>
      <w:r>
        <w:t xml:space="preserve">Nous remarquons que la grande majorité des sondés ont défini des prix maximaux qui se trouvent en dessous des prix qu’ils trouvent corrects pour une telle solution.</w:t>
      </w:r>
    </w:p>
    <w:p>
      <w:pPr>
        <w:numPr>
          <w:numId w:val="1001"/>
          <w:ilvl w:val="0"/>
        </w:numPr>
      </w:pPr>
      <w:r>
        <w:t xml:space="preserve">La moyenne des prix corrects estimés par le panel est de : CHF</w:t>
      </w:r>
    </w:p>
    <w:p>
      <w:pPr>
        <w:numPr>
          <w:numId w:val="1001"/>
          <w:ilvl w:val="0"/>
        </w:numPr>
      </w:pPr>
      <w:r>
        <w:t xml:space="preserve">La moyenne des prix maximaux estimés par le panel est de : CHF</w:t>
      </w:r>
    </w:p>
    <w:p>
      <w:pPr>
        <w:numPr>
          <w:numId w:val="1001"/>
          <w:ilvl w:val="0"/>
        </w:numPr>
      </w:pPr>
      <w:r>
        <w:t xml:space="preserve">La différence moyenne entre la perception de ces deux prix est d’environ : CHF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ITV</dc:title>
  <dc:creator/>
  <cp:keywords/>
  <dcterms:created xsi:type="dcterms:W3CDTF">2021-09-05T16:24:00Z</dcterms:created>
  <dcterms:modified xsi:type="dcterms:W3CDTF">2021-09-05T16:24:00Z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