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3BC" w:rsidRPr="00D02168" w:rsidRDefault="001243BC" w:rsidP="00D02168">
      <w:pPr>
        <w:spacing w:line="360" w:lineRule="auto"/>
        <w:jc w:val="center"/>
        <w:rPr>
          <w:rFonts w:ascii="Times New Roman" w:hAnsi="Times New Roman" w:cs="Times New Roman"/>
          <w:sz w:val="24"/>
          <w:szCs w:val="24"/>
        </w:rPr>
      </w:pPr>
      <w:r w:rsidRPr="00D02168">
        <w:rPr>
          <w:rFonts w:ascii="Times New Roman" w:hAnsi="Times New Roman" w:cs="Times New Roman"/>
          <w:sz w:val="24"/>
          <w:szCs w:val="24"/>
        </w:rPr>
        <w:t>Assignment #4</w:t>
      </w:r>
    </w:p>
    <w:p w:rsidR="00C85951" w:rsidRPr="00D02168" w:rsidRDefault="001243BC" w:rsidP="00D02168">
      <w:pPr>
        <w:spacing w:line="360" w:lineRule="auto"/>
        <w:rPr>
          <w:rFonts w:ascii="Times New Roman" w:hAnsi="Times New Roman" w:cs="Times New Roman"/>
          <w:b/>
          <w:sz w:val="24"/>
          <w:szCs w:val="24"/>
        </w:rPr>
      </w:pPr>
      <w:r w:rsidRPr="00D02168">
        <w:rPr>
          <w:rFonts w:ascii="Times New Roman" w:hAnsi="Times New Roman" w:cs="Times New Roman"/>
          <w:b/>
          <w:sz w:val="24"/>
          <w:szCs w:val="24"/>
        </w:rPr>
        <w:t>U.S. Department of Homeland Security Data</w:t>
      </w:r>
    </w:p>
    <w:p w:rsidR="00630516" w:rsidRPr="00D02168" w:rsidRDefault="0063051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Utilizing a dataset reported by the U.S. Department of Homeland Security on apprehensions of “aliens”, a subset of data was utilized to focus on the fiscal year 2014 (</w:t>
      </w:r>
      <w:r w:rsidRPr="00D02168">
        <w:rPr>
          <w:rFonts w:ascii="Times New Roman" w:hAnsi="Times New Roman" w:cs="Times New Roman"/>
          <w:i/>
          <w:sz w:val="24"/>
          <w:szCs w:val="24"/>
        </w:rPr>
        <w:t>m</w:t>
      </w:r>
      <w:r w:rsidRPr="00D02168">
        <w:rPr>
          <w:rFonts w:ascii="Times New Roman" w:hAnsi="Times New Roman" w:cs="Times New Roman"/>
          <w:sz w:val="24"/>
          <w:szCs w:val="24"/>
        </w:rPr>
        <w:t xml:space="preserve"> = 3930.59), 2015 (</w:t>
      </w:r>
      <w:r w:rsidRPr="00D02168">
        <w:rPr>
          <w:rFonts w:ascii="Times New Roman" w:hAnsi="Times New Roman" w:cs="Times New Roman"/>
          <w:i/>
          <w:sz w:val="24"/>
          <w:szCs w:val="24"/>
        </w:rPr>
        <w:t xml:space="preserve">m </w:t>
      </w:r>
      <w:r w:rsidRPr="00D02168">
        <w:rPr>
          <w:rFonts w:ascii="Times New Roman" w:hAnsi="Times New Roman" w:cs="Times New Roman"/>
          <w:sz w:val="24"/>
          <w:szCs w:val="24"/>
        </w:rPr>
        <w:t>= 2785.40), and 2016 (</w:t>
      </w:r>
      <w:r w:rsidRPr="00D02168">
        <w:rPr>
          <w:rFonts w:ascii="Times New Roman" w:hAnsi="Times New Roman" w:cs="Times New Roman"/>
          <w:i/>
          <w:sz w:val="24"/>
          <w:szCs w:val="24"/>
        </w:rPr>
        <w:t>m</w:t>
      </w:r>
      <w:r w:rsidRPr="00D02168">
        <w:rPr>
          <w:rFonts w:ascii="Times New Roman" w:hAnsi="Times New Roman" w:cs="Times New Roman"/>
          <w:sz w:val="24"/>
          <w:szCs w:val="24"/>
        </w:rPr>
        <w:t xml:space="preserve"> = 3175.10) apprehensions by nationality. Table 1 illustrates the descriptive statistics of the three groups as well as mention of variance. </w:t>
      </w:r>
      <w:r w:rsidR="00E22FC7" w:rsidRPr="00D02168">
        <w:rPr>
          <w:rFonts w:ascii="Times New Roman" w:hAnsi="Times New Roman" w:cs="Times New Roman"/>
          <w:sz w:val="24"/>
          <w:szCs w:val="24"/>
        </w:rPr>
        <w:t>It is important to note that due to the current political climate and the need for asylum that is pushing migrants into the U.S., the descriptive analysis of the three years greatly vary due to a negative rhetoric around specific countries like El Salvador, Honduras, Guatemala, and Mexico. For instance, “aliens” apprehended from Guatemala (</w:t>
      </w:r>
      <w:r w:rsidR="00E22FC7" w:rsidRPr="00D02168">
        <w:rPr>
          <w:rFonts w:ascii="Times New Roman" w:hAnsi="Times New Roman" w:cs="Times New Roman"/>
          <w:i/>
          <w:sz w:val="24"/>
          <w:szCs w:val="24"/>
        </w:rPr>
        <w:t xml:space="preserve">n </w:t>
      </w:r>
      <w:r w:rsidR="00E22FC7" w:rsidRPr="00D02168">
        <w:rPr>
          <w:rFonts w:ascii="Times New Roman" w:hAnsi="Times New Roman" w:cs="Times New Roman"/>
          <w:sz w:val="24"/>
          <w:szCs w:val="24"/>
        </w:rPr>
        <w:t>= 84,649) were much more likely to be apprehended than those from Canada (</w:t>
      </w:r>
      <w:r w:rsidR="00E22FC7" w:rsidRPr="00D02168">
        <w:rPr>
          <w:rFonts w:ascii="Times New Roman" w:hAnsi="Times New Roman" w:cs="Times New Roman"/>
          <w:i/>
          <w:sz w:val="24"/>
          <w:szCs w:val="24"/>
        </w:rPr>
        <w:t>n</w:t>
      </w:r>
      <w:r w:rsidR="00E22FC7" w:rsidRPr="00D02168">
        <w:rPr>
          <w:rFonts w:ascii="Times New Roman" w:hAnsi="Times New Roman" w:cs="Times New Roman"/>
          <w:sz w:val="24"/>
          <w:szCs w:val="24"/>
        </w:rPr>
        <w:t xml:space="preserve"> = 509) in the year 2016.</w:t>
      </w:r>
      <w:r w:rsidR="00F27A46" w:rsidRPr="00D02168">
        <w:rPr>
          <w:rFonts w:ascii="Times New Roman" w:hAnsi="Times New Roman" w:cs="Times New Roman"/>
          <w:sz w:val="24"/>
          <w:szCs w:val="24"/>
        </w:rPr>
        <w:t xml:space="preserve"> In order to explore whether there has been a change of apprehensions of “aliens” since the new presidency, a t-test was conducted to determine whether or not there is a difference between the old presidency in 2014 to the current presidency of 2016. Results show there was not a statistically significant difference between the </w:t>
      </w:r>
      <w:r w:rsidR="008A0075" w:rsidRPr="00D02168">
        <w:rPr>
          <w:rFonts w:ascii="Times New Roman" w:hAnsi="Times New Roman" w:cs="Times New Roman"/>
          <w:sz w:val="24"/>
          <w:szCs w:val="24"/>
        </w:rPr>
        <w:t>two groups (t = 0.27, p &gt; 0.05) which can be visually</w:t>
      </w:r>
    </w:p>
    <w:tbl>
      <w:tblPr>
        <w:tblStyle w:val="TableGrid"/>
        <w:tblW w:w="0" w:type="auto"/>
        <w:tblLook w:val="04A0" w:firstRow="1" w:lastRow="0" w:firstColumn="1" w:lastColumn="0" w:noHBand="0" w:noVBand="1"/>
      </w:tblPr>
      <w:tblGrid>
        <w:gridCol w:w="1558"/>
        <w:gridCol w:w="1445"/>
        <w:gridCol w:w="1577"/>
        <w:gridCol w:w="1620"/>
        <w:gridCol w:w="1504"/>
      </w:tblGrid>
      <w:tr w:rsidR="00F27A46" w:rsidRPr="00D02168" w:rsidTr="008A0075">
        <w:tc>
          <w:tcPr>
            <w:tcW w:w="7704" w:type="dxa"/>
            <w:gridSpan w:val="5"/>
            <w:tcBorders>
              <w:top w:val="nil"/>
              <w:left w:val="nil"/>
              <w:bottom w:val="double" w:sz="12" w:space="0" w:color="auto"/>
              <w:right w:val="nil"/>
            </w:tcBorders>
          </w:tcPr>
          <w:p w:rsidR="00F27A46" w:rsidRPr="00D02168" w:rsidRDefault="00F27A46" w:rsidP="00D02168">
            <w:pPr>
              <w:spacing w:line="360" w:lineRule="auto"/>
              <w:rPr>
                <w:rFonts w:ascii="Times New Roman" w:hAnsi="Times New Roman" w:cs="Times New Roman"/>
                <w:b/>
                <w:sz w:val="24"/>
                <w:szCs w:val="24"/>
              </w:rPr>
            </w:pPr>
            <w:r w:rsidRPr="00D02168">
              <w:rPr>
                <w:rFonts w:ascii="Times New Roman" w:hAnsi="Times New Roman" w:cs="Times New Roman"/>
                <w:b/>
                <w:sz w:val="24"/>
                <w:szCs w:val="24"/>
              </w:rPr>
              <w:t>Table 1. Descriptive Statistics of Alien Apprehensions by Year</w:t>
            </w:r>
          </w:p>
        </w:tc>
      </w:tr>
      <w:tr w:rsidR="00F27A46" w:rsidRPr="00D02168" w:rsidTr="008A0075">
        <w:tc>
          <w:tcPr>
            <w:tcW w:w="1558" w:type="dxa"/>
            <w:tcBorders>
              <w:top w:val="double" w:sz="12" w:space="0" w:color="auto"/>
              <w:left w:val="nil"/>
              <w:bottom w:val="single" w:sz="4" w:space="0" w:color="auto"/>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Year</w:t>
            </w:r>
          </w:p>
        </w:tc>
        <w:tc>
          <w:tcPr>
            <w:tcW w:w="1445" w:type="dxa"/>
            <w:tcBorders>
              <w:top w:val="double" w:sz="12" w:space="0" w:color="auto"/>
              <w:left w:val="nil"/>
              <w:bottom w:val="single" w:sz="4" w:space="0" w:color="auto"/>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Variables</w:t>
            </w:r>
          </w:p>
        </w:tc>
        <w:tc>
          <w:tcPr>
            <w:tcW w:w="1577" w:type="dxa"/>
            <w:tcBorders>
              <w:top w:val="double" w:sz="12" w:space="0" w:color="auto"/>
              <w:left w:val="nil"/>
              <w:bottom w:val="single" w:sz="4" w:space="0" w:color="auto"/>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Mean</w:t>
            </w:r>
          </w:p>
        </w:tc>
        <w:tc>
          <w:tcPr>
            <w:tcW w:w="1620" w:type="dxa"/>
            <w:tcBorders>
              <w:top w:val="double" w:sz="12" w:space="0" w:color="auto"/>
              <w:left w:val="nil"/>
              <w:bottom w:val="single" w:sz="4" w:space="0" w:color="auto"/>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Median</w:t>
            </w:r>
          </w:p>
        </w:tc>
        <w:tc>
          <w:tcPr>
            <w:tcW w:w="1504" w:type="dxa"/>
            <w:tcBorders>
              <w:top w:val="double" w:sz="12" w:space="0" w:color="auto"/>
              <w:left w:val="nil"/>
              <w:bottom w:val="single" w:sz="4" w:space="0" w:color="auto"/>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SD</w:t>
            </w:r>
          </w:p>
        </w:tc>
      </w:tr>
      <w:tr w:rsidR="00F27A46" w:rsidRPr="00D02168" w:rsidTr="008A0075">
        <w:tc>
          <w:tcPr>
            <w:tcW w:w="1558" w:type="dxa"/>
            <w:tcBorders>
              <w:top w:val="single" w:sz="4" w:space="0" w:color="auto"/>
              <w:left w:val="nil"/>
              <w:bottom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2014</w:t>
            </w:r>
          </w:p>
        </w:tc>
        <w:tc>
          <w:tcPr>
            <w:tcW w:w="1445" w:type="dxa"/>
            <w:tcBorders>
              <w:top w:val="single" w:sz="4" w:space="0" w:color="auto"/>
              <w:left w:val="nil"/>
              <w:bottom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175</w:t>
            </w:r>
          </w:p>
        </w:tc>
        <w:tc>
          <w:tcPr>
            <w:tcW w:w="1577" w:type="dxa"/>
            <w:tcBorders>
              <w:top w:val="single" w:sz="4" w:space="0" w:color="auto"/>
              <w:left w:val="nil"/>
              <w:bottom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3,930.59</w:t>
            </w:r>
          </w:p>
        </w:tc>
        <w:tc>
          <w:tcPr>
            <w:tcW w:w="1620" w:type="dxa"/>
            <w:tcBorders>
              <w:top w:val="single" w:sz="4" w:space="0" w:color="auto"/>
              <w:left w:val="nil"/>
              <w:bottom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57.0</w:t>
            </w:r>
          </w:p>
        </w:tc>
        <w:tc>
          <w:tcPr>
            <w:tcW w:w="1504" w:type="dxa"/>
            <w:tcBorders>
              <w:top w:val="single" w:sz="4" w:space="0" w:color="auto"/>
              <w:left w:val="nil"/>
              <w:bottom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29,255.65</w:t>
            </w:r>
          </w:p>
        </w:tc>
      </w:tr>
      <w:tr w:rsidR="00F27A46" w:rsidRPr="00D02168" w:rsidTr="008A0075">
        <w:tc>
          <w:tcPr>
            <w:tcW w:w="1558" w:type="dxa"/>
            <w:tcBorders>
              <w:top w:val="nil"/>
              <w:left w:val="nil"/>
              <w:bottom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2015</w:t>
            </w:r>
          </w:p>
        </w:tc>
        <w:tc>
          <w:tcPr>
            <w:tcW w:w="1445" w:type="dxa"/>
            <w:tcBorders>
              <w:top w:val="nil"/>
              <w:left w:val="nil"/>
              <w:bottom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166</w:t>
            </w:r>
          </w:p>
        </w:tc>
        <w:tc>
          <w:tcPr>
            <w:tcW w:w="1577" w:type="dxa"/>
            <w:tcBorders>
              <w:top w:val="nil"/>
              <w:left w:val="nil"/>
              <w:bottom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2,785.40</w:t>
            </w:r>
          </w:p>
        </w:tc>
        <w:tc>
          <w:tcPr>
            <w:tcW w:w="1620" w:type="dxa"/>
            <w:tcBorders>
              <w:top w:val="nil"/>
              <w:left w:val="nil"/>
              <w:bottom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40.5</w:t>
            </w:r>
          </w:p>
        </w:tc>
        <w:tc>
          <w:tcPr>
            <w:tcW w:w="1504" w:type="dxa"/>
            <w:tcBorders>
              <w:top w:val="nil"/>
              <w:left w:val="nil"/>
              <w:bottom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21,941.30</w:t>
            </w:r>
          </w:p>
        </w:tc>
      </w:tr>
      <w:tr w:rsidR="00F27A46" w:rsidRPr="00D02168" w:rsidTr="008A0075">
        <w:tc>
          <w:tcPr>
            <w:tcW w:w="1558" w:type="dxa"/>
            <w:tcBorders>
              <w:top w:val="nil"/>
              <w:left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2016</w:t>
            </w:r>
          </w:p>
        </w:tc>
        <w:tc>
          <w:tcPr>
            <w:tcW w:w="1445" w:type="dxa"/>
            <w:tcBorders>
              <w:top w:val="nil"/>
              <w:left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167</w:t>
            </w:r>
          </w:p>
        </w:tc>
        <w:tc>
          <w:tcPr>
            <w:tcW w:w="1577" w:type="dxa"/>
            <w:tcBorders>
              <w:top w:val="nil"/>
              <w:left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3,175.10</w:t>
            </w:r>
          </w:p>
        </w:tc>
        <w:tc>
          <w:tcPr>
            <w:tcW w:w="1620" w:type="dxa"/>
            <w:tcBorders>
              <w:top w:val="nil"/>
              <w:left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35.0</w:t>
            </w:r>
          </w:p>
        </w:tc>
        <w:tc>
          <w:tcPr>
            <w:tcW w:w="1504" w:type="dxa"/>
            <w:tcBorders>
              <w:top w:val="nil"/>
              <w:left w:val="nil"/>
              <w:right w:val="nil"/>
            </w:tcBorders>
          </w:tcPr>
          <w:p w:rsidR="00F27A46" w:rsidRPr="00D02168" w:rsidRDefault="00F27A46"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22,784.35</w:t>
            </w:r>
          </w:p>
        </w:tc>
      </w:tr>
    </w:tbl>
    <w:p w:rsidR="001243BC" w:rsidRPr="00D02168" w:rsidRDefault="001243BC" w:rsidP="00D02168">
      <w:pPr>
        <w:spacing w:line="360" w:lineRule="auto"/>
        <w:rPr>
          <w:rFonts w:ascii="Times New Roman" w:hAnsi="Times New Roman" w:cs="Times New Roman"/>
          <w:sz w:val="24"/>
          <w:szCs w:val="24"/>
        </w:rPr>
      </w:pPr>
    </w:p>
    <w:p w:rsidR="008A0075" w:rsidRPr="00D02168" w:rsidRDefault="008A0075" w:rsidP="00D02168">
      <w:pPr>
        <w:spacing w:line="360" w:lineRule="auto"/>
        <w:rPr>
          <w:rFonts w:ascii="Times New Roman" w:hAnsi="Times New Roman" w:cs="Times New Roman"/>
          <w:b/>
          <w:sz w:val="24"/>
          <w:szCs w:val="24"/>
        </w:rPr>
      </w:pPr>
      <w:r w:rsidRPr="00D02168">
        <w:rPr>
          <w:rFonts w:ascii="Times New Roman" w:hAnsi="Times New Roman" w:cs="Times New Roman"/>
          <w:b/>
          <w:sz w:val="24"/>
          <w:szCs w:val="24"/>
        </w:rPr>
        <w:t>Data from the GSS</w:t>
      </w:r>
    </w:p>
    <w:p w:rsidR="008A0075" w:rsidRPr="00D02168" w:rsidRDefault="008A0075"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 xml:space="preserve">When analyzing the General Social Survey, </w:t>
      </w:r>
      <w:r w:rsidR="00FF4EC5" w:rsidRPr="00D02168">
        <w:rPr>
          <w:rFonts w:ascii="Times New Roman" w:hAnsi="Times New Roman" w:cs="Times New Roman"/>
          <w:sz w:val="24"/>
          <w:szCs w:val="24"/>
        </w:rPr>
        <w:t xml:space="preserve">the variables of race and income were focused on. The dataset was coded in which race was divided into three levels (1 = White, 2 = Black, 3 = Other) meanwhile income was continuous. Further descriptive statistics can be found in Table 2. </w:t>
      </w:r>
      <w:r w:rsidR="002D643D" w:rsidRPr="00D02168">
        <w:rPr>
          <w:rFonts w:ascii="Times New Roman" w:hAnsi="Times New Roman" w:cs="Times New Roman"/>
          <w:sz w:val="24"/>
          <w:szCs w:val="24"/>
        </w:rPr>
        <w:t xml:space="preserve">Not all participants reported an income which is present in the table data. Upon reviewing the box plot of the data, as shown in Figure 1, it was hard to determine if any difference between groups was significant. Thus a one-way ANOVA was conducted as three groups were being analyzed within one variable. The ANOVA reported a statistically significant difference within </w:t>
      </w:r>
      <w:r w:rsidR="002D643D" w:rsidRPr="00D02168">
        <w:rPr>
          <w:rFonts w:ascii="Times New Roman" w:hAnsi="Times New Roman" w:cs="Times New Roman"/>
          <w:sz w:val="24"/>
          <w:szCs w:val="24"/>
        </w:rPr>
        <w:lastRenderedPageBreak/>
        <w:t xml:space="preserve">our data (F = 23.63, DF = 2, p &lt; 0.001). For better clarification on where the difference lies, a TuckeyHSD test was conducted which resulted in </w:t>
      </w:r>
      <w:r w:rsidR="00137070" w:rsidRPr="00D02168">
        <w:rPr>
          <w:rFonts w:ascii="Times New Roman" w:hAnsi="Times New Roman" w:cs="Times New Roman"/>
          <w:sz w:val="24"/>
          <w:szCs w:val="24"/>
        </w:rPr>
        <w:t>between group difference between the White and Black group, as well as in the White and Other groups. See Table 3 and 4 for the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tblGrid>
      <w:tr w:rsidR="00D02168" w:rsidRPr="00D02168" w:rsidTr="00E3720A">
        <w:tc>
          <w:tcPr>
            <w:tcW w:w="7480" w:type="dxa"/>
            <w:gridSpan w:val="4"/>
            <w:tcBorders>
              <w:bottom w:val="double" w:sz="4" w:space="0" w:color="auto"/>
            </w:tcBorders>
          </w:tcPr>
          <w:p w:rsidR="00D02168"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b/>
                <w:sz w:val="24"/>
                <w:szCs w:val="24"/>
              </w:rPr>
              <w:t>Table 2. Descriptive Statistics for Income and Race</w:t>
            </w:r>
          </w:p>
        </w:tc>
      </w:tr>
      <w:tr w:rsidR="002D643D" w:rsidRPr="00D02168" w:rsidTr="00D02168">
        <w:tc>
          <w:tcPr>
            <w:tcW w:w="1870" w:type="dxa"/>
            <w:tcBorders>
              <w:top w:val="double" w:sz="4" w:space="0" w:color="auto"/>
              <w:bottom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Variables</w:t>
            </w:r>
          </w:p>
        </w:tc>
        <w:tc>
          <w:tcPr>
            <w:tcW w:w="1870" w:type="dxa"/>
            <w:tcBorders>
              <w:top w:val="double" w:sz="4" w:space="0" w:color="auto"/>
              <w:bottom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Participants</w:t>
            </w:r>
          </w:p>
        </w:tc>
        <w:tc>
          <w:tcPr>
            <w:tcW w:w="1870" w:type="dxa"/>
            <w:tcBorders>
              <w:top w:val="double" w:sz="4" w:space="0" w:color="auto"/>
              <w:bottom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Mean</w:t>
            </w:r>
          </w:p>
        </w:tc>
        <w:tc>
          <w:tcPr>
            <w:tcW w:w="1870" w:type="dxa"/>
            <w:tcBorders>
              <w:top w:val="double" w:sz="4" w:space="0" w:color="auto"/>
              <w:bottom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Median</w:t>
            </w:r>
          </w:p>
        </w:tc>
      </w:tr>
      <w:tr w:rsidR="002D643D" w:rsidRPr="00D02168" w:rsidTr="00D02168">
        <w:tc>
          <w:tcPr>
            <w:tcW w:w="1870" w:type="dxa"/>
            <w:tcBorders>
              <w:top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Income</w:t>
            </w:r>
          </w:p>
        </w:tc>
        <w:tc>
          <w:tcPr>
            <w:tcW w:w="1870" w:type="dxa"/>
            <w:tcBorders>
              <w:top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2,433</w:t>
            </w:r>
          </w:p>
        </w:tc>
        <w:tc>
          <w:tcPr>
            <w:tcW w:w="1870" w:type="dxa"/>
            <w:tcBorders>
              <w:top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w:t>
            </w:r>
          </w:p>
        </w:tc>
        <w:tc>
          <w:tcPr>
            <w:tcW w:w="1870" w:type="dxa"/>
            <w:tcBorders>
              <w:top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$25,000 or more</w:t>
            </w:r>
          </w:p>
        </w:tc>
      </w:tr>
      <w:tr w:rsidR="002D643D" w:rsidRPr="00D02168" w:rsidTr="00D02168">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Race</w:t>
            </w:r>
          </w:p>
        </w:tc>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2,867</w:t>
            </w:r>
          </w:p>
        </w:tc>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w:t>
            </w:r>
          </w:p>
        </w:tc>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w:t>
            </w:r>
          </w:p>
        </w:tc>
      </w:tr>
      <w:tr w:rsidR="002D643D" w:rsidRPr="00D02168" w:rsidTr="00D02168">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 xml:space="preserve">      White</w:t>
            </w:r>
          </w:p>
        </w:tc>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1,784</w:t>
            </w:r>
          </w:p>
        </w:tc>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w:t>
            </w:r>
          </w:p>
        </w:tc>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$25,000 or more</w:t>
            </w:r>
          </w:p>
        </w:tc>
      </w:tr>
      <w:tr w:rsidR="002D643D" w:rsidRPr="00D02168" w:rsidTr="00D02168">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 xml:space="preserve">      Black</w:t>
            </w:r>
          </w:p>
        </w:tc>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427</w:t>
            </w:r>
          </w:p>
        </w:tc>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w:t>
            </w:r>
          </w:p>
        </w:tc>
        <w:tc>
          <w:tcPr>
            <w:tcW w:w="1870" w:type="dxa"/>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$25,000 or more</w:t>
            </w:r>
          </w:p>
        </w:tc>
      </w:tr>
      <w:tr w:rsidR="002D643D" w:rsidRPr="00D02168" w:rsidTr="00D02168">
        <w:tc>
          <w:tcPr>
            <w:tcW w:w="1870" w:type="dxa"/>
            <w:tcBorders>
              <w:bottom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 xml:space="preserve">     Other</w:t>
            </w:r>
          </w:p>
        </w:tc>
        <w:tc>
          <w:tcPr>
            <w:tcW w:w="1870" w:type="dxa"/>
            <w:tcBorders>
              <w:bottom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222</w:t>
            </w:r>
          </w:p>
        </w:tc>
        <w:tc>
          <w:tcPr>
            <w:tcW w:w="1870" w:type="dxa"/>
            <w:tcBorders>
              <w:bottom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w:t>
            </w:r>
          </w:p>
        </w:tc>
        <w:tc>
          <w:tcPr>
            <w:tcW w:w="1870" w:type="dxa"/>
            <w:tcBorders>
              <w:bottom w:val="single" w:sz="4" w:space="0" w:color="auto"/>
            </w:tcBorders>
          </w:tcPr>
          <w:p w:rsidR="002D643D" w:rsidRPr="00D02168" w:rsidRDefault="002D643D"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$25,000 or more</w:t>
            </w:r>
          </w:p>
        </w:tc>
      </w:tr>
    </w:tbl>
    <w:p w:rsidR="00FF4EC5" w:rsidRDefault="00FF4EC5" w:rsidP="00D02168">
      <w:pPr>
        <w:spacing w:line="360" w:lineRule="auto"/>
        <w:rPr>
          <w:rFonts w:ascii="Times New Roman" w:hAnsi="Times New Roman" w:cs="Times New Roman"/>
          <w:sz w:val="24"/>
          <w:szCs w:val="24"/>
        </w:rPr>
      </w:pPr>
    </w:p>
    <w:p w:rsidR="00D02168" w:rsidRPr="00D02168" w:rsidRDefault="00D02168" w:rsidP="00D02168">
      <w:pPr>
        <w:spacing w:line="360" w:lineRule="auto"/>
        <w:rPr>
          <w:rFonts w:ascii="Times New Roman" w:hAnsi="Times New Roman" w:cs="Times New Roman"/>
          <w:sz w:val="24"/>
          <w:szCs w:val="24"/>
        </w:rPr>
      </w:pPr>
    </w:p>
    <w:p w:rsidR="00137070" w:rsidRPr="00D02168" w:rsidRDefault="00137070" w:rsidP="00D02168">
      <w:pPr>
        <w:spacing w:line="360" w:lineRule="auto"/>
        <w:rPr>
          <w:rFonts w:ascii="Times New Roman" w:hAnsi="Times New Roman" w:cs="Times New Roman"/>
          <w:sz w:val="24"/>
          <w:szCs w:val="24"/>
        </w:rPr>
      </w:pPr>
    </w:p>
    <w:p w:rsidR="00137070"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noProof/>
          <w:sz w:val="24"/>
          <w:szCs w:val="24"/>
        </w:rPr>
        <w:drawing>
          <wp:inline distT="0" distB="0" distL="0" distR="0" wp14:anchorId="6CAD4B38" wp14:editId="4F2B8B92">
            <wp:extent cx="5086350" cy="3486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3486541"/>
                    </a:xfrm>
                    <a:prstGeom prst="rect">
                      <a:avLst/>
                    </a:prstGeom>
                  </pic:spPr>
                </pic:pic>
              </a:graphicData>
            </a:graphic>
          </wp:inline>
        </w:drawing>
      </w:r>
    </w:p>
    <w:p w:rsidR="00430A71" w:rsidRPr="00430A71" w:rsidRDefault="00430A71" w:rsidP="00D02168">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1. </w:t>
      </w:r>
      <w:r>
        <w:rPr>
          <w:rFonts w:ascii="Times New Roman" w:hAnsi="Times New Roman" w:cs="Times New Roman"/>
          <w:sz w:val="24"/>
          <w:szCs w:val="24"/>
        </w:rPr>
        <w:t>Boxplot of Income by Race (1 = White, 2 = Black, 3 = Other)</w:t>
      </w:r>
    </w:p>
    <w:p w:rsidR="00D02168" w:rsidRPr="00D02168" w:rsidRDefault="00D02168" w:rsidP="00D02168">
      <w:pPr>
        <w:spacing w:line="360" w:lineRule="auto"/>
        <w:rPr>
          <w:rFonts w:ascii="Times New Roman" w:hAnsi="Times New Roman" w:cs="Times New Roman"/>
          <w:sz w:val="24"/>
          <w:szCs w:val="24"/>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952048" w:rsidRPr="00D02168" w:rsidTr="00952048">
        <w:tc>
          <w:tcPr>
            <w:tcW w:w="9350" w:type="dxa"/>
            <w:gridSpan w:val="6"/>
            <w:tcBorders>
              <w:bottom w:val="double" w:sz="4" w:space="0" w:color="auto"/>
            </w:tcBorders>
          </w:tcPr>
          <w:p w:rsidR="00952048" w:rsidRPr="00952048" w:rsidRDefault="00952048" w:rsidP="00D02168">
            <w:pPr>
              <w:spacing w:line="360" w:lineRule="auto"/>
              <w:rPr>
                <w:rFonts w:ascii="Times New Roman" w:hAnsi="Times New Roman" w:cs="Times New Roman"/>
                <w:b/>
                <w:sz w:val="24"/>
                <w:szCs w:val="24"/>
              </w:rPr>
            </w:pPr>
            <w:r w:rsidRPr="00952048">
              <w:rPr>
                <w:rFonts w:ascii="Times New Roman" w:hAnsi="Times New Roman" w:cs="Times New Roman"/>
                <w:b/>
                <w:sz w:val="24"/>
                <w:szCs w:val="24"/>
              </w:rPr>
              <w:lastRenderedPageBreak/>
              <w:t>Table 3</w:t>
            </w:r>
            <w:r>
              <w:rPr>
                <w:rFonts w:ascii="Times New Roman" w:hAnsi="Times New Roman" w:cs="Times New Roman"/>
                <w:b/>
                <w:sz w:val="24"/>
                <w:szCs w:val="24"/>
              </w:rPr>
              <w:t>. One-Way Anova Results</w:t>
            </w:r>
          </w:p>
        </w:tc>
      </w:tr>
      <w:tr w:rsidR="00137070" w:rsidRPr="00D02168" w:rsidTr="00952048">
        <w:tc>
          <w:tcPr>
            <w:tcW w:w="1558"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p>
        </w:tc>
        <w:tc>
          <w:tcPr>
            <w:tcW w:w="1558"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DF</w:t>
            </w:r>
          </w:p>
        </w:tc>
        <w:tc>
          <w:tcPr>
            <w:tcW w:w="1558"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Sum. Sq.</w:t>
            </w:r>
          </w:p>
        </w:tc>
        <w:tc>
          <w:tcPr>
            <w:tcW w:w="1558"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Mean Sq.</w:t>
            </w:r>
          </w:p>
        </w:tc>
        <w:tc>
          <w:tcPr>
            <w:tcW w:w="1559"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F Value</w:t>
            </w:r>
          </w:p>
        </w:tc>
        <w:tc>
          <w:tcPr>
            <w:tcW w:w="1559"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P</w:t>
            </w:r>
          </w:p>
        </w:tc>
      </w:tr>
      <w:tr w:rsidR="00137070" w:rsidRPr="00D02168" w:rsidTr="00952048">
        <w:tc>
          <w:tcPr>
            <w:tcW w:w="1558" w:type="dxa"/>
            <w:tcBorders>
              <w:top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Race</w:t>
            </w:r>
          </w:p>
        </w:tc>
        <w:tc>
          <w:tcPr>
            <w:tcW w:w="1558" w:type="dxa"/>
            <w:tcBorders>
              <w:top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w:t>
            </w:r>
          </w:p>
        </w:tc>
        <w:tc>
          <w:tcPr>
            <w:tcW w:w="1558" w:type="dxa"/>
            <w:tcBorders>
              <w:top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258</w:t>
            </w:r>
          </w:p>
        </w:tc>
        <w:tc>
          <w:tcPr>
            <w:tcW w:w="1558" w:type="dxa"/>
            <w:tcBorders>
              <w:top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129.17</w:t>
            </w:r>
          </w:p>
        </w:tc>
        <w:tc>
          <w:tcPr>
            <w:tcW w:w="1559" w:type="dxa"/>
            <w:tcBorders>
              <w:top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23.63</w:t>
            </w:r>
          </w:p>
        </w:tc>
        <w:tc>
          <w:tcPr>
            <w:tcW w:w="1559" w:type="dxa"/>
            <w:tcBorders>
              <w:top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w:t>
            </w:r>
          </w:p>
        </w:tc>
      </w:tr>
      <w:tr w:rsidR="00137070" w:rsidRPr="00D02168" w:rsidTr="00952048">
        <w:trPr>
          <w:trHeight w:val="612"/>
        </w:trPr>
        <w:tc>
          <w:tcPr>
            <w:tcW w:w="1558" w:type="dxa"/>
            <w:tcBorders>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Residuals</w:t>
            </w:r>
          </w:p>
        </w:tc>
        <w:tc>
          <w:tcPr>
            <w:tcW w:w="1558" w:type="dxa"/>
            <w:tcBorders>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2430</w:t>
            </w:r>
          </w:p>
        </w:tc>
        <w:tc>
          <w:tcPr>
            <w:tcW w:w="1558" w:type="dxa"/>
            <w:tcBorders>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13281</w:t>
            </w:r>
          </w:p>
        </w:tc>
        <w:tc>
          <w:tcPr>
            <w:tcW w:w="1558" w:type="dxa"/>
            <w:tcBorders>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5.47</w:t>
            </w:r>
          </w:p>
        </w:tc>
        <w:tc>
          <w:tcPr>
            <w:tcW w:w="1559" w:type="dxa"/>
            <w:tcBorders>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p>
        </w:tc>
        <w:tc>
          <w:tcPr>
            <w:tcW w:w="1559" w:type="dxa"/>
            <w:tcBorders>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p>
        </w:tc>
      </w:tr>
    </w:tbl>
    <w:p w:rsidR="00137070" w:rsidRDefault="00952048" w:rsidP="00D02168">
      <w:pPr>
        <w:spacing w:line="360" w:lineRule="auto"/>
        <w:rPr>
          <w:rFonts w:ascii="Times New Roman" w:hAnsi="Times New Roman" w:cs="Times New Roman"/>
          <w:sz w:val="20"/>
          <w:szCs w:val="20"/>
        </w:rPr>
      </w:pPr>
      <w:r w:rsidRPr="00952048">
        <w:rPr>
          <w:rFonts w:ascii="Times New Roman" w:hAnsi="Times New Roman" w:cs="Times New Roman"/>
          <w:i/>
          <w:sz w:val="20"/>
          <w:szCs w:val="20"/>
        </w:rPr>
        <w:t>Notes</w:t>
      </w:r>
      <w:r w:rsidRPr="00952048">
        <w:rPr>
          <w:rFonts w:ascii="Times New Roman" w:hAnsi="Times New Roman" w:cs="Times New Roman"/>
          <w:sz w:val="20"/>
          <w:szCs w:val="20"/>
        </w:rPr>
        <w:t>: *** = p &lt; 0.001</w:t>
      </w:r>
    </w:p>
    <w:p w:rsidR="00952048" w:rsidRPr="00952048" w:rsidRDefault="00952048" w:rsidP="00D02168">
      <w:pPr>
        <w:spacing w:line="360" w:lineRule="auto"/>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952048" w:rsidRPr="00D02168" w:rsidTr="00952048">
        <w:tc>
          <w:tcPr>
            <w:tcW w:w="9350" w:type="dxa"/>
            <w:gridSpan w:val="5"/>
            <w:tcBorders>
              <w:bottom w:val="double" w:sz="4" w:space="0" w:color="auto"/>
            </w:tcBorders>
          </w:tcPr>
          <w:p w:rsidR="00952048" w:rsidRPr="00D02168" w:rsidRDefault="00952048" w:rsidP="00D02168">
            <w:pPr>
              <w:spacing w:line="360" w:lineRule="auto"/>
              <w:rPr>
                <w:rFonts w:ascii="Times New Roman" w:hAnsi="Times New Roman" w:cs="Times New Roman"/>
                <w:sz w:val="24"/>
                <w:szCs w:val="24"/>
              </w:rPr>
            </w:pPr>
            <w:r w:rsidRPr="00952048">
              <w:rPr>
                <w:rFonts w:ascii="Times New Roman" w:hAnsi="Times New Roman" w:cs="Times New Roman"/>
                <w:b/>
                <w:sz w:val="24"/>
                <w:szCs w:val="24"/>
              </w:rPr>
              <w:t>Table 4</w:t>
            </w:r>
            <w:r>
              <w:rPr>
                <w:rFonts w:ascii="Times New Roman" w:hAnsi="Times New Roman" w:cs="Times New Roman"/>
                <w:b/>
                <w:sz w:val="24"/>
                <w:szCs w:val="24"/>
              </w:rPr>
              <w:t>. TukeyHSD Test Results</w:t>
            </w:r>
          </w:p>
        </w:tc>
      </w:tr>
      <w:tr w:rsidR="00137070" w:rsidRPr="00D02168" w:rsidTr="00952048">
        <w:tc>
          <w:tcPr>
            <w:tcW w:w="1870"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Groups</w:t>
            </w:r>
          </w:p>
        </w:tc>
        <w:tc>
          <w:tcPr>
            <w:tcW w:w="1870"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Difference</w:t>
            </w:r>
          </w:p>
        </w:tc>
        <w:tc>
          <w:tcPr>
            <w:tcW w:w="1870"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Lower</w:t>
            </w:r>
          </w:p>
        </w:tc>
        <w:tc>
          <w:tcPr>
            <w:tcW w:w="1870"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Upper</w:t>
            </w:r>
          </w:p>
        </w:tc>
        <w:tc>
          <w:tcPr>
            <w:tcW w:w="1870" w:type="dxa"/>
            <w:tcBorders>
              <w:top w:val="double" w:sz="4" w:space="0" w:color="auto"/>
              <w:bottom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P</w:t>
            </w:r>
          </w:p>
        </w:tc>
      </w:tr>
      <w:tr w:rsidR="00137070" w:rsidRPr="00D02168" w:rsidTr="00952048">
        <w:tc>
          <w:tcPr>
            <w:tcW w:w="1870" w:type="dxa"/>
            <w:tcBorders>
              <w:top w:val="single" w:sz="4" w:space="0" w:color="auto"/>
            </w:tcBorders>
          </w:tcPr>
          <w:p w:rsidR="00137070" w:rsidRPr="00D02168" w:rsidRDefault="00137070"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Black-White</w:t>
            </w:r>
          </w:p>
        </w:tc>
        <w:tc>
          <w:tcPr>
            <w:tcW w:w="1870" w:type="dxa"/>
            <w:tcBorders>
              <w:top w:val="single" w:sz="4" w:space="0" w:color="auto"/>
            </w:tcBorders>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-0.77</w:t>
            </w:r>
          </w:p>
        </w:tc>
        <w:tc>
          <w:tcPr>
            <w:tcW w:w="1870" w:type="dxa"/>
            <w:tcBorders>
              <w:top w:val="single" w:sz="4" w:space="0" w:color="auto"/>
            </w:tcBorders>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-1.06</w:t>
            </w:r>
          </w:p>
        </w:tc>
        <w:tc>
          <w:tcPr>
            <w:tcW w:w="1870" w:type="dxa"/>
            <w:tcBorders>
              <w:top w:val="single" w:sz="4" w:space="0" w:color="auto"/>
            </w:tcBorders>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-0.47</w:t>
            </w:r>
          </w:p>
        </w:tc>
        <w:tc>
          <w:tcPr>
            <w:tcW w:w="1870" w:type="dxa"/>
            <w:tcBorders>
              <w:top w:val="single" w:sz="4" w:space="0" w:color="auto"/>
            </w:tcBorders>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w:t>
            </w:r>
          </w:p>
        </w:tc>
      </w:tr>
      <w:tr w:rsidR="00137070" w:rsidRPr="00D02168" w:rsidTr="00952048">
        <w:tc>
          <w:tcPr>
            <w:tcW w:w="1870" w:type="dxa"/>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Other-White</w:t>
            </w:r>
          </w:p>
        </w:tc>
        <w:tc>
          <w:tcPr>
            <w:tcW w:w="1870" w:type="dxa"/>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-0.67</w:t>
            </w:r>
          </w:p>
        </w:tc>
        <w:tc>
          <w:tcPr>
            <w:tcW w:w="1870" w:type="dxa"/>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-1.06</w:t>
            </w:r>
          </w:p>
        </w:tc>
        <w:tc>
          <w:tcPr>
            <w:tcW w:w="1870" w:type="dxa"/>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-0.28</w:t>
            </w:r>
          </w:p>
        </w:tc>
        <w:tc>
          <w:tcPr>
            <w:tcW w:w="1870" w:type="dxa"/>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w:t>
            </w:r>
          </w:p>
        </w:tc>
      </w:tr>
      <w:tr w:rsidR="00137070" w:rsidRPr="00D02168" w:rsidTr="00952048">
        <w:tc>
          <w:tcPr>
            <w:tcW w:w="1870" w:type="dxa"/>
            <w:tcBorders>
              <w:bottom w:val="single" w:sz="4" w:space="0" w:color="auto"/>
            </w:tcBorders>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Other-Black</w:t>
            </w:r>
          </w:p>
        </w:tc>
        <w:tc>
          <w:tcPr>
            <w:tcW w:w="1870" w:type="dxa"/>
            <w:tcBorders>
              <w:bottom w:val="single" w:sz="4" w:space="0" w:color="auto"/>
            </w:tcBorders>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0.09</w:t>
            </w:r>
          </w:p>
        </w:tc>
        <w:tc>
          <w:tcPr>
            <w:tcW w:w="1870" w:type="dxa"/>
            <w:tcBorders>
              <w:bottom w:val="single" w:sz="4" w:space="0" w:color="auto"/>
            </w:tcBorders>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-0.36</w:t>
            </w:r>
          </w:p>
        </w:tc>
        <w:tc>
          <w:tcPr>
            <w:tcW w:w="1870" w:type="dxa"/>
            <w:tcBorders>
              <w:bottom w:val="single" w:sz="4" w:space="0" w:color="auto"/>
            </w:tcBorders>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0.55</w:t>
            </w:r>
          </w:p>
        </w:tc>
        <w:tc>
          <w:tcPr>
            <w:tcW w:w="1870" w:type="dxa"/>
            <w:tcBorders>
              <w:bottom w:val="single" w:sz="4" w:space="0" w:color="auto"/>
            </w:tcBorders>
          </w:tcPr>
          <w:p w:rsidR="00137070" w:rsidRPr="00D02168" w:rsidRDefault="00D02168" w:rsidP="00D02168">
            <w:pPr>
              <w:spacing w:line="360" w:lineRule="auto"/>
              <w:rPr>
                <w:rFonts w:ascii="Times New Roman" w:hAnsi="Times New Roman" w:cs="Times New Roman"/>
                <w:sz w:val="24"/>
                <w:szCs w:val="24"/>
              </w:rPr>
            </w:pPr>
            <w:r w:rsidRPr="00D02168">
              <w:rPr>
                <w:rFonts w:ascii="Times New Roman" w:hAnsi="Times New Roman" w:cs="Times New Roman"/>
                <w:sz w:val="24"/>
                <w:szCs w:val="24"/>
              </w:rPr>
              <w:t>-</w:t>
            </w:r>
          </w:p>
        </w:tc>
      </w:tr>
    </w:tbl>
    <w:p w:rsidR="00952048" w:rsidRDefault="00952048" w:rsidP="00952048">
      <w:pPr>
        <w:spacing w:line="360" w:lineRule="auto"/>
        <w:rPr>
          <w:rFonts w:ascii="Times New Roman" w:hAnsi="Times New Roman" w:cs="Times New Roman"/>
          <w:sz w:val="20"/>
          <w:szCs w:val="20"/>
        </w:rPr>
      </w:pPr>
      <w:r w:rsidRPr="00952048">
        <w:rPr>
          <w:rFonts w:ascii="Times New Roman" w:hAnsi="Times New Roman" w:cs="Times New Roman"/>
          <w:i/>
          <w:sz w:val="20"/>
          <w:szCs w:val="20"/>
        </w:rPr>
        <w:t>Notes</w:t>
      </w:r>
      <w:r w:rsidRPr="00952048">
        <w:rPr>
          <w:rFonts w:ascii="Times New Roman" w:hAnsi="Times New Roman" w:cs="Times New Roman"/>
          <w:sz w:val="20"/>
          <w:szCs w:val="20"/>
        </w:rPr>
        <w:t>: *** = p &lt; 0.001</w:t>
      </w:r>
    </w:p>
    <w:p w:rsidR="00137070" w:rsidRPr="00D02168" w:rsidRDefault="00137070" w:rsidP="00D02168">
      <w:pPr>
        <w:spacing w:line="360" w:lineRule="auto"/>
        <w:rPr>
          <w:rFonts w:ascii="Times New Roman" w:hAnsi="Times New Roman" w:cs="Times New Roman"/>
          <w:sz w:val="24"/>
          <w:szCs w:val="24"/>
        </w:rPr>
      </w:pPr>
    </w:p>
    <w:sectPr w:rsidR="00137070" w:rsidRPr="00D021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ADC" w:rsidRDefault="00E96ADC" w:rsidP="00430A71">
      <w:pPr>
        <w:spacing w:after="0" w:line="240" w:lineRule="auto"/>
      </w:pPr>
      <w:r>
        <w:separator/>
      </w:r>
    </w:p>
  </w:endnote>
  <w:endnote w:type="continuationSeparator" w:id="0">
    <w:p w:rsidR="00E96ADC" w:rsidRDefault="00E96ADC" w:rsidP="0043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ADC" w:rsidRDefault="00E96ADC" w:rsidP="00430A71">
      <w:pPr>
        <w:spacing w:after="0" w:line="240" w:lineRule="auto"/>
      </w:pPr>
      <w:r>
        <w:separator/>
      </w:r>
    </w:p>
  </w:footnote>
  <w:footnote w:type="continuationSeparator" w:id="0">
    <w:p w:rsidR="00E96ADC" w:rsidRDefault="00E96ADC" w:rsidP="00430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A71" w:rsidRDefault="00430A71" w:rsidP="00430A71">
    <w:pPr>
      <w:pStyle w:val="Header"/>
      <w:jc w:val="right"/>
    </w:pPr>
    <w:r>
      <w:t>Nancy Castellon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4240B"/>
    <w:multiLevelType w:val="hybridMultilevel"/>
    <w:tmpl w:val="8B3E4368"/>
    <w:lvl w:ilvl="0" w:tplc="FA7052B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BC"/>
    <w:rsid w:val="001243BC"/>
    <w:rsid w:val="00137070"/>
    <w:rsid w:val="00220C7A"/>
    <w:rsid w:val="002D643D"/>
    <w:rsid w:val="00430A71"/>
    <w:rsid w:val="00630516"/>
    <w:rsid w:val="008A0075"/>
    <w:rsid w:val="00952048"/>
    <w:rsid w:val="00A32501"/>
    <w:rsid w:val="00C85951"/>
    <w:rsid w:val="00D02168"/>
    <w:rsid w:val="00E22FC7"/>
    <w:rsid w:val="00E96ADC"/>
    <w:rsid w:val="00F27A46"/>
    <w:rsid w:val="00FF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AD34"/>
  <w15:chartTrackingRefBased/>
  <w15:docId w15:val="{4934A327-5061-47BA-9EF7-F1D1F667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168"/>
    <w:pPr>
      <w:ind w:left="720"/>
      <w:contextualSpacing/>
    </w:pPr>
  </w:style>
  <w:style w:type="paragraph" w:styleId="Header">
    <w:name w:val="header"/>
    <w:basedOn w:val="Normal"/>
    <w:link w:val="HeaderChar"/>
    <w:uiPriority w:val="99"/>
    <w:unhideWhenUsed/>
    <w:rsid w:val="00430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71"/>
  </w:style>
  <w:style w:type="paragraph" w:styleId="Footer">
    <w:name w:val="footer"/>
    <w:basedOn w:val="Normal"/>
    <w:link w:val="FooterChar"/>
    <w:uiPriority w:val="99"/>
    <w:unhideWhenUsed/>
    <w:rsid w:val="00430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Castellon</dc:creator>
  <cp:keywords/>
  <dc:description/>
  <cp:lastModifiedBy>Nancy Castellon</cp:lastModifiedBy>
  <cp:revision>1</cp:revision>
  <dcterms:created xsi:type="dcterms:W3CDTF">2018-11-08T20:34:00Z</dcterms:created>
  <dcterms:modified xsi:type="dcterms:W3CDTF">2018-11-08T22:39:00Z</dcterms:modified>
</cp:coreProperties>
</file>