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benchmark-summary"/>
    <w:p>
      <w:pPr>
        <w:pStyle w:val="Heading1"/>
      </w:pPr>
      <w:r>
        <w:t xml:space="preserve">Benchmark Summary</w:t>
      </w:r>
    </w:p>
    <w:p>
      <w:pPr>
        <w:pStyle w:val="FirstParagraph"/>
      </w:pPr>
      <w:r>
        <w:t xml:space="preserve">Auto-generated from</w:t>
      </w:r>
      <w:r>
        <w:t xml:space="preserve"> </w:t>
      </w:r>
      <w:r>
        <w:rPr>
          <w:rStyle w:val="VerbatimChar"/>
        </w:rPr>
        <w:t xml:space="preserve">experiments/*.json</w:t>
      </w:r>
      <w:r>
        <w:t xml:space="preserve"> </w:t>
      </w:r>
      <w:r>
        <w:t xml:space="preserve">plus documented reference rows.</w:t>
      </w:r>
    </w:p>
    <w:bookmarkStart w:id="9" w:name="current-local"/>
    <w:p>
      <w:pPr>
        <w:pStyle w:val="Heading2"/>
      </w:pPr>
      <w:r>
        <w:t xml:space="preserve">current-local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classical_conv</w:t>
            </w:r>
          </w:p>
        </w:tc>
        <w:tc>
          <w:tcPr/>
          <w:p>
            <w:pPr>
              <w:pStyle w:val="Compact"/>
            </w:pPr>
            <w:r>
              <w:t xml:space="preserve">repo-local-ablation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86.26 ± 1.76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81.40 ± 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88045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non_trainable_quantum</w:t>
            </w:r>
          </w:p>
        </w:tc>
        <w:tc>
          <w:tcPr/>
          <w:p>
            <w:pPr>
              <w:pStyle w:val="Compact"/>
            </w:pPr>
            <w:r>
              <w:t xml:space="preserve">repo-local-ablation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85.77 ± 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80.40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88488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param_linear</w:t>
            </w:r>
          </w:p>
        </w:tc>
        <w:tc>
          <w:tcPr/>
          <w:p>
            <w:pPr>
              <w:pStyle w:val="Compact"/>
            </w:pPr>
            <w:r>
              <w:t xml:space="preserve">repo-local-ablation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86.45 ± 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81.12 ± 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87798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9"/>
    <w:bookmarkStart w:id="10" w:name="historical-reference"/>
    <w:p>
      <w:pPr>
        <w:pStyle w:val="Heading2"/>
      </w:pPr>
      <w:r>
        <w:t xml:space="preserve">historical-reference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V4_historical_reference</w:t>
            </w:r>
          </w:p>
        </w:tc>
        <w:tc>
          <w:tcPr/>
          <w:p>
            <w:pPr>
              <w:pStyle w:val="Compact"/>
            </w:pPr>
            <w:r>
              <w:t xml:space="preserve">historical-docs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 ± 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Historical non-trainable baseline reference.</w:t>
            </w:r>
          </w:p>
        </w:tc>
      </w:tr>
    </w:tbl>
    <w:bookmarkEnd w:id="10"/>
    <w:bookmarkStart w:id="11" w:name="thesis-faithful"/>
    <w:p>
      <w:pPr>
        <w:pStyle w:val="Heading2"/>
      </w:pPr>
      <w:r>
        <w:t xml:space="preserve">thesis-faithful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thesis_cnn3</w:t>
            </w:r>
          </w:p>
        </w:tc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85.38 ± 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79.33 ± 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769804</w:t>
            </w:r>
          </w:p>
        </w:tc>
        <w:tc>
          <w:tcPr/>
          <w:p>
            <w:pPr>
              <w:pStyle w:val="Compact"/>
            </w:pPr>
            <w:r>
              <w:t xml:space="preserve">CNN-III thesis reproduction candidate.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thesis_cnniiii</w:t>
            </w:r>
          </w:p>
        </w:tc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92.11 ±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85.26 ± 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1378124</w:t>
            </w:r>
          </w:p>
        </w:tc>
        <w:tc>
          <w:tcPr/>
          <w:p>
            <w:pPr>
              <w:pStyle w:val="Compact"/>
            </w:pPr>
            <w:r>
              <w:t xml:space="preserve">CNN-IIII best thesis classical model with augmentation.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thesis_hqnn2</w:t>
            </w:r>
          </w:p>
        </w:tc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83.72 ± 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78.61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248428</w:t>
            </w:r>
          </w:p>
        </w:tc>
        <w:tc>
          <w:tcPr/>
          <w:p>
            <w:pPr>
              <w:pStyle w:val="Compact"/>
            </w:pPr>
            <w:r>
              <w:t xml:space="preserve">2-qubit non-entangled quantum preprocessing with 2 filters producing 4 channels. Spatial implementation chosen to match the reported parameter count (248,428).</w:t>
            </w:r>
          </w:p>
        </w:tc>
      </w:tr>
    </w:tbl>
    <w:bookmarkEnd w:id="11"/>
    <w:bookmarkStart w:id="12" w:name="trainable-quantum-case-study"/>
    <w:p>
      <w:pPr>
        <w:pStyle w:val="Heading2"/>
      </w:pPr>
      <w:r>
        <w:t xml:space="preserve">trainable-quantum-case-study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Best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V7_trainable_quantum_documented</w:t>
            </w:r>
          </w:p>
        </w:tc>
        <w:tc>
          <w:tcPr/>
          <w:p>
            <w:pPr>
              <w:pStyle w:val="Compact"/>
            </w:pPr>
            <w:r>
              <w:t xml:space="preserve">docs/notebook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67.35 ± 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65.02 ± 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87798</w:t>
            </w:r>
          </w:p>
        </w:tc>
        <w:tc>
          <w:tcPr/>
          <w:p>
            <w:pPr>
              <w:pStyle w:val="Compact"/>
            </w:pPr>
            <w:r>
              <w:t xml:space="preserve">Documented stabilized V7 result from docs/notebook output.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V7_trainable_quantum_rerun</w:t>
            </w:r>
          </w:p>
        </w:tc>
        <w:tc>
          <w:tcPr/>
          <w:p>
            <w:pPr>
              <w:pStyle w:val="Compact"/>
            </w:pPr>
            <w:r>
              <w:t xml:space="preserve">colab-l4-user-log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72.89 ± 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72.53 ± 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87798</w:t>
            </w:r>
          </w:p>
        </w:tc>
        <w:tc>
          <w:tcPr/>
          <w:p>
            <w:pPr>
              <w:pStyle w:val="Compact"/>
            </w:pPr>
            <w:r>
              <w:t xml:space="preserve">Fresh Colab rerun reconciled from the user-provided terminal log on April 7, 2026. Drive-backed checkpoint files are now synced locally; the remote</w:t>
            </w:r>
            <w:r>
              <w:t xml:space="preserve"> </w:t>
            </w:r>
            <w:r>
              <w:rPr>
                <w:rStyle w:val="VerbatimChar"/>
              </w:rPr>
              <w:t xml:space="preserve">experiments/v7_*</w:t>
            </w:r>
            <w:r>
              <w:t xml:space="preserve"> </w:t>
            </w:r>
            <w:r>
              <w:t xml:space="preserve">directory is still missing.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2026-04-07T18:15:06Z</dcterms:created>
  <dcterms:modified xsi:type="dcterms:W3CDTF">2026-04-07T18:15:06Z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