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dex-capability-audit"/>
    <w:p>
      <w:pPr>
        <w:pStyle w:val="Heading1"/>
      </w:pPr>
      <w:r>
        <w:t xml:space="preserve">Codex Capability Audit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5, 2026</w:t>
      </w:r>
    </w:p>
    <w:p>
      <w:pPr>
        <w:pStyle w:val="BodyText"/>
      </w:pPr>
      <w:r>
        <w:t xml:space="preserve">This document audits current Codex capabilities against the repository's actual integration layer. It is the authoritative capability baseline for future Codex changes in this repo.</w:t>
      </w:r>
    </w:p>
    <w:bookmarkStart w:id="9" w:name="X54a346158e1c9302d737b408239f1b33007b474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The repo already uses the core Codex surfaces well enough to support serious research work:</w:t>
      </w:r>
    </w:p>
    <w:p>
      <w:pPr>
        <w:pStyle w:val="Compact"/>
        <w:numPr>
          <w:ilvl w:val="0"/>
          <w:numId w:val="1001"/>
        </w:numPr>
      </w:pPr>
      <w:r>
        <w:t xml:space="preserve">root</w:t>
      </w:r>
      <w:r>
        <w:t xml:space="preserve"> </w:t>
      </w:r>
      <w:r>
        <w:rPr>
          <w:rStyle w:val="VerbatimChar"/>
        </w:rPr>
        <w:t xml:space="preserve">AGENTS.md</w:t>
      </w:r>
    </w:p>
    <w:p>
      <w:pPr>
        <w:pStyle w:val="Compact"/>
        <w:numPr>
          <w:ilvl w:val="0"/>
          <w:numId w:val="1001"/>
        </w:numPr>
      </w:pPr>
      <w:r>
        <w:t xml:space="preserve">repository skills</w:t>
      </w:r>
    </w:p>
    <w:p>
      <w:pPr>
        <w:pStyle w:val="Compact"/>
        <w:numPr>
          <w:ilvl w:val="0"/>
          <w:numId w:val="1001"/>
        </w:numPr>
      </w:pPr>
      <w:r>
        <w:t xml:space="preserve">repository subagents</w:t>
      </w:r>
    </w:p>
    <w:p>
      <w:pPr>
        <w:pStyle w:val="Compact"/>
        <w:numPr>
          <w:ilvl w:val="0"/>
          <w:numId w:val="1001"/>
        </w:numPr>
      </w:pPr>
      <w:r>
        <w:t xml:space="preserve">config profiles</w:t>
      </w:r>
    </w:p>
    <w:p>
      <w:pPr>
        <w:pStyle w:val="Compact"/>
        <w:numPr>
          <w:ilvl w:val="0"/>
          <w:numId w:val="1001"/>
        </w:numPr>
      </w:pPr>
      <w:r>
        <w:t xml:space="preserve">non-interactive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scripts</w:t>
      </w:r>
    </w:p>
    <w:p>
      <w:pPr>
        <w:pStyle w:val="FirstParagraph"/>
      </w:pPr>
      <w:r>
        <w:t xml:space="preserve">However, several high-leverage capabilities were underused or absent before this sprint:</w:t>
      </w:r>
    </w:p>
    <w:p>
      <w:pPr>
        <w:pStyle w:val="Compact"/>
        <w:numPr>
          <w:ilvl w:val="0"/>
          <w:numId w:val="1002"/>
        </w:numPr>
      </w:pPr>
      <w:r>
        <w:t xml:space="preserve">nested</w:t>
      </w:r>
      <w:r>
        <w:t xml:space="preserve"> </w:t>
      </w:r>
      <w:r>
        <w:rPr>
          <w:rStyle w:val="VerbatimChar"/>
        </w:rPr>
        <w:t xml:space="preserve">AGENTS.md</w:t>
      </w:r>
    </w:p>
    <w:p>
      <w:pPr>
        <w:pStyle w:val="Compact"/>
        <w:numPr>
          <w:ilvl w:val="0"/>
          <w:numId w:val="1002"/>
        </w:numPr>
      </w:pPr>
      <w:r>
        <w:t xml:space="preserve">hooks</w:t>
      </w:r>
    </w:p>
    <w:p>
      <w:pPr>
        <w:pStyle w:val="Compact"/>
        <w:numPr>
          <w:ilvl w:val="0"/>
          <w:numId w:val="1002"/>
        </w:numPr>
      </w:pPr>
      <w:r>
        <w:t xml:space="preserve">rules</w:t>
      </w:r>
    </w:p>
    <w:p>
      <w:pPr>
        <w:pStyle w:val="Compact"/>
        <w:numPr>
          <w:ilvl w:val="0"/>
          <w:numId w:val="1002"/>
        </w:numPr>
      </w:pPr>
      <w:r>
        <w:t xml:space="preserve">workflow-specific audit/triage scripts</w:t>
      </w:r>
    </w:p>
    <w:p>
      <w:pPr>
        <w:pStyle w:val="Compact"/>
        <w:numPr>
          <w:ilvl w:val="0"/>
          <w:numId w:val="1002"/>
        </w:numPr>
      </w:pPr>
      <w:r>
        <w:t xml:space="preserve">explicit model/profile evaluation</w:t>
      </w:r>
    </w:p>
    <w:p>
      <w:pPr>
        <w:pStyle w:val="FirstParagraph"/>
      </w:pPr>
      <w:r>
        <w:t xml:space="preserve">The practical conclusion is not that the repo needs every Codex feature. It needs the</w:t>
      </w:r>
      <w:r>
        <w:t xml:space="preserve"> </w:t>
      </w:r>
      <w:r>
        <w:rPr>
          <w:b/>
          <w:bCs/>
        </w:rPr>
        <w:t xml:space="preserve">right small set of Codex features used consistently</w:t>
      </w:r>
      <w:r>
        <w:t xml:space="preserve">.</w:t>
      </w:r>
    </w:p>
    <w:bookmarkEnd w:id="9"/>
    <w:bookmarkStart w:id="10" w:name="Xa75b15911c24ec9b510e3da7adc5f0d604f2441"/>
    <w:p>
      <w:pPr>
        <w:pStyle w:val="Heading2"/>
      </w:pPr>
      <w:r>
        <w:t xml:space="preserve">2. Capability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Officially Supported</w:t>
            </w:r>
          </w:p>
        </w:tc>
        <w:tc>
          <w:tcPr/>
          <w:p>
            <w:pPr>
              <w:pStyle w:val="Compact"/>
            </w:pPr>
            <w:r>
              <w:t xml:space="preserve">Repo Status Before</w:t>
            </w:r>
          </w:p>
        </w:tc>
        <w:tc>
          <w:tcPr/>
          <w:p>
            <w:pPr>
              <w:pStyle w:val="Compact"/>
            </w:pPr>
            <w:r>
              <w:t xml:space="preserve">Repo Status Now</w:t>
            </w:r>
          </w:p>
        </w:tc>
        <w:tc>
          <w:tcPr/>
          <w:p>
            <w:pPr>
              <w:pStyle w:val="Compact"/>
            </w:pPr>
            <w:r>
              <w:t xml:space="preserve">Leverage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Used</w:t>
            </w:r>
          </w:p>
        </w:tc>
        <w:tc>
          <w:tcPr/>
          <w:p>
            <w:pPr>
              <w:pStyle w:val="Compact"/>
            </w:pPr>
            <w:r>
              <w:t xml:space="preserve">Used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Added for</w:t>
            </w:r>
            <w:r>
              <w:t xml:space="preserve"> </w:t>
            </w:r>
            <w:r>
              <w:rPr>
                <w:rStyle w:val="VerbatimChar"/>
              </w:rPr>
              <w:t xml:space="preserve">paper/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Used</w:t>
            </w:r>
          </w:p>
        </w:tc>
        <w:tc>
          <w:tcPr/>
          <w:p>
            <w:pPr>
              <w:pStyle w:val="Compact"/>
            </w:pPr>
            <w:r>
              <w:t xml:space="preserve">Expanded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Subagents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Used</w:t>
            </w:r>
          </w:p>
        </w:tc>
        <w:tc>
          <w:tcPr/>
          <w:p>
            <w:pPr>
              <w:pStyle w:val="Compact"/>
            </w:pPr>
            <w:r>
              <w:t xml:space="preserve">Expanded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Profiles in</w:t>
            </w:r>
            <w:r>
              <w:t xml:space="preserve"> </w:t>
            </w:r>
            <w:r>
              <w:rPr>
                <w:rStyle w:val="VerbatimChar"/>
              </w:rPr>
              <w:t xml:space="preserve">.codex/config.toml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Partially used</w:t>
            </w:r>
          </w:p>
        </w:tc>
        <w:tc>
          <w:tcPr/>
          <w:p>
            <w:pPr>
              <w:pStyle w:val="Compact"/>
            </w:pPr>
            <w:r>
              <w:t xml:space="preserve">Expanded to</w:t>
            </w:r>
            <w:r>
              <w:t xml:space="preserve"> </w:t>
            </w:r>
            <w:r>
              <w:rPr>
                <w:rStyle w:val="VerbatimChar"/>
              </w:rPr>
              <w:t xml:space="preserve">benchmark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colab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 commands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Lightly documented</w:t>
            </w:r>
          </w:p>
        </w:tc>
        <w:tc>
          <w:tcPr/>
          <w:p>
            <w:pPr>
              <w:pStyle w:val="Compact"/>
            </w:pPr>
            <w:r>
              <w:t xml:space="preserve">Retained; operational guidance improved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Not used</w:t>
            </w:r>
          </w:p>
        </w:tc>
        <w:tc>
          <w:tcPr/>
          <w:p>
            <w:pPr>
              <w:pStyle w:val="Compact"/>
            </w:pPr>
            <w:r>
              <w:t xml:space="preserve">Repo-local hooks added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Not used</w:t>
            </w:r>
          </w:p>
        </w:tc>
        <w:tc>
          <w:tcPr/>
          <w:p>
            <w:pPr>
              <w:pStyle w:val="Compact"/>
            </w:pPr>
            <w:r>
              <w:t xml:space="preserve">Repo-local shell rules added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Available, not repo-central</w:t>
            </w:r>
          </w:p>
        </w:tc>
        <w:tc>
          <w:tcPr/>
          <w:p>
            <w:pPr>
              <w:pStyle w:val="Compact"/>
            </w:pPr>
            <w:r>
              <w:t xml:space="preserve">Kept optional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Non-interactive</w:t>
            </w:r>
            <w:r>
              <w:t xml:space="preserve"> </w:t>
            </w:r>
            <w:r>
              <w:rPr>
                <w:rStyle w:val="VerbatimChar"/>
              </w:rPr>
              <w:t xml:space="preserve">codex exec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Used</w:t>
            </w:r>
          </w:p>
        </w:tc>
        <w:tc>
          <w:tcPr/>
          <w:p>
            <w:pPr>
              <w:pStyle w:val="Compact"/>
            </w:pPr>
            <w:r>
              <w:t xml:space="preserve">Expanded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overrides per task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Available, underused</w:t>
            </w:r>
          </w:p>
        </w:tc>
        <w:tc>
          <w:tcPr/>
          <w:p>
            <w:pPr>
              <w:pStyle w:val="Compact"/>
            </w:pPr>
            <w:r>
              <w:t xml:space="preserve">Structured benchmark script added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0"/>
    <w:bookmarkStart w:id="11" w:name="X093c634df3e217661b4deaf611210ae01657dd8"/>
    <w:p>
      <w:pPr>
        <w:pStyle w:val="Heading2"/>
      </w:pPr>
      <w:r>
        <w:t xml:space="preserve">3. What The Repo Already Used Well</w:t>
      </w:r>
    </w:p>
    <w:p>
      <w:pPr>
        <w:pStyle w:val="Compact"/>
        <w:numPr>
          <w:ilvl w:val="0"/>
          <w:numId w:val="1003"/>
        </w:numPr>
      </w:pPr>
      <w:r>
        <w:t xml:space="preserve">A clear root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with the study truth hierarchy.</w:t>
      </w:r>
    </w:p>
    <w:p>
      <w:pPr>
        <w:pStyle w:val="Compact"/>
        <w:numPr>
          <w:ilvl w:val="0"/>
          <w:numId w:val="1003"/>
        </w:numPr>
      </w:pPr>
      <w:r>
        <w:t xml:space="preserve">Repository skills for result reconciliation, paper sync, circuit review, training, and Colab setup.</w:t>
      </w:r>
    </w:p>
    <w:p>
      <w:pPr>
        <w:pStyle w:val="Compact"/>
        <w:numPr>
          <w:ilvl w:val="0"/>
          <w:numId w:val="1003"/>
        </w:numPr>
      </w:pPr>
      <w:r>
        <w:t xml:space="preserve">Read-heavy subagents for paper consistency and factual reconciliation.</w:t>
      </w:r>
    </w:p>
    <w:p>
      <w:pPr>
        <w:pStyle w:val="Compact"/>
        <w:numPr>
          <w:ilvl w:val="0"/>
          <w:numId w:val="1003"/>
        </w:numPr>
      </w:pPr>
      <w:r>
        <w:t xml:space="preserve">Reusable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scripts for status, paper audit, and circuit review.</w:t>
      </w:r>
    </w:p>
    <w:p>
      <w:pPr>
        <w:pStyle w:val="Compact"/>
        <w:numPr>
          <w:ilvl w:val="0"/>
          <w:numId w:val="1003"/>
        </w:numPr>
      </w:pPr>
      <w:r>
        <w:t xml:space="preserve">Profile separation between paper, review, and fast local work.</w:t>
      </w:r>
    </w:p>
    <w:bookmarkEnd w:id="11"/>
    <w:bookmarkStart w:id="16" w:name="X349e1968b5f06a2c10a1b54526f912484115ada"/>
    <w:p>
      <w:pPr>
        <w:pStyle w:val="Heading2"/>
      </w:pPr>
      <w:r>
        <w:t xml:space="preserve">4. What Was Underused</w:t>
      </w:r>
    </w:p>
    <w:bookmarkStart w:id="12" w:name="X058dce34a461229a847860751a394ce09b8bed9"/>
    <w:p>
      <w:pPr>
        <w:pStyle w:val="Heading3"/>
      </w:pPr>
      <w:r>
        <w:t xml:space="preserve">4.1 Nested Instructions</w:t>
      </w:r>
    </w:p>
    <w:p>
      <w:pPr>
        <w:pStyle w:val="FirstParagraph"/>
      </w:pPr>
      <w:r>
        <w:t xml:space="preserve">The repo previously relied on one global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 That was enough for general orientation, but not enough to narrow behavior for:</w:t>
      </w:r>
    </w:p>
    <w:p>
      <w:pPr>
        <w:pStyle w:val="Compact"/>
        <w:numPr>
          <w:ilvl w:val="0"/>
          <w:numId w:val="1004"/>
        </w:numPr>
      </w:pPr>
      <w:r>
        <w:t xml:space="preserve">paper-writing surfaces</w:t>
      </w:r>
    </w:p>
    <w:p>
      <w:pPr>
        <w:pStyle w:val="Compact"/>
        <w:numPr>
          <w:ilvl w:val="0"/>
          <w:numId w:val="1004"/>
        </w:numPr>
      </w:pPr>
      <w:r>
        <w:t xml:space="preserve">docs/reporting surfaces</w:t>
      </w:r>
    </w:p>
    <w:p>
      <w:pPr>
        <w:pStyle w:val="Compact"/>
        <w:numPr>
          <w:ilvl w:val="0"/>
          <w:numId w:val="1004"/>
        </w:numPr>
      </w:pPr>
      <w:r>
        <w:t xml:space="preserve">training/code surfaces</w:t>
      </w:r>
    </w:p>
    <w:bookmarkEnd w:id="12"/>
    <w:bookmarkStart w:id="13" w:name="Xe5521283132478c859ee5ee273107714ade7645"/>
    <w:p>
      <w:pPr>
        <w:pStyle w:val="Heading3"/>
      </w:pPr>
      <w:r>
        <w:t xml:space="preserve">4.2 Hooks</w:t>
      </w:r>
    </w:p>
    <w:p>
      <w:pPr>
        <w:pStyle w:val="FirstParagraph"/>
      </w:pPr>
      <w:r>
        <w:t xml:space="preserve">Hooks were previously treated as effectively absent in this repo. That understated current Codex capability. The repo now uses hooks for:</w:t>
      </w:r>
    </w:p>
    <w:p>
      <w:pPr>
        <w:pStyle w:val="Compact"/>
        <w:numPr>
          <w:ilvl w:val="0"/>
          <w:numId w:val="1005"/>
        </w:numPr>
      </w:pPr>
      <w:r>
        <w:t xml:space="preserve">session-start context</w:t>
      </w:r>
    </w:p>
    <w:p>
      <w:pPr>
        <w:pStyle w:val="Compact"/>
        <w:numPr>
          <w:ilvl w:val="0"/>
          <w:numId w:val="1005"/>
        </w:numPr>
      </w:pPr>
      <w:r>
        <w:t xml:space="preserve">prompt-time reminders</w:t>
      </w:r>
    </w:p>
    <w:p>
      <w:pPr>
        <w:pStyle w:val="Compact"/>
        <w:numPr>
          <w:ilvl w:val="0"/>
          <w:numId w:val="1005"/>
        </w:numPr>
      </w:pPr>
      <w:r>
        <w:t xml:space="preserve">Bash pre/post reminders around training, benchmark, and writing workflows</w:t>
      </w:r>
    </w:p>
    <w:bookmarkEnd w:id="13"/>
    <w:bookmarkStart w:id="14" w:name="X54e2e736d94c18508fba05ceee4ee09c3243ac7"/>
    <w:p>
      <w:pPr>
        <w:pStyle w:val="Heading3"/>
      </w:pPr>
      <w:r>
        <w:t xml:space="preserve">4.3 Rules</w:t>
      </w:r>
    </w:p>
    <w:p>
      <w:pPr>
        <w:pStyle w:val="FirstParagraph"/>
      </w:pPr>
      <w:r>
        <w:t xml:space="preserve">Rules were previously postponed. They are now used as</w:t>
      </w:r>
      <w:r>
        <w:t xml:space="preserve"> </w:t>
      </w:r>
      <w:r>
        <w:rPr>
          <w:b/>
          <w:bCs/>
        </w:rPr>
        <w:t xml:space="preserve">shell approval guardrails</w:t>
      </w:r>
      <w:r>
        <w:t xml:space="preserve">, which is their correct scope. They do not replace AGENTS/skills for scientific writing behavior.</w:t>
      </w:r>
    </w:p>
    <w:bookmarkEnd w:id="14"/>
    <w:bookmarkStart w:id="15" w:name="Xea1f6d223ace2cff44c44d6881e2ebff7a95a6b"/>
    <w:p>
      <w:pPr>
        <w:pStyle w:val="Heading3"/>
      </w:pPr>
      <w:r>
        <w:t xml:space="preserve">4.4 Workflow-Specific Automation</w:t>
      </w:r>
    </w:p>
    <w:p>
      <w:pPr>
        <w:pStyle w:val="FirstParagraph"/>
      </w:pPr>
      <w:r>
        <w:t xml:space="preserve">The earlier script layer was useful but narrow. The missing workflows were:</w:t>
      </w:r>
    </w:p>
    <w:p>
      <w:pPr>
        <w:pStyle w:val="Compact"/>
        <w:numPr>
          <w:ilvl w:val="0"/>
          <w:numId w:val="1006"/>
        </w:numPr>
      </w:pPr>
      <w:r>
        <w:t xml:space="preserve">capability audit</w:t>
      </w:r>
    </w:p>
    <w:p>
      <w:pPr>
        <w:pStyle w:val="Compact"/>
        <w:numPr>
          <w:ilvl w:val="0"/>
          <w:numId w:val="1006"/>
        </w:numPr>
      </w:pPr>
      <w:r>
        <w:t xml:space="preserve">gap audit</w:t>
      </w:r>
    </w:p>
    <w:p>
      <w:pPr>
        <w:pStyle w:val="Compact"/>
        <w:numPr>
          <w:ilvl w:val="0"/>
          <w:numId w:val="1006"/>
        </w:numPr>
      </w:pPr>
      <w:r>
        <w:t xml:space="preserve">benchmark triage</w:t>
      </w:r>
    </w:p>
    <w:p>
      <w:pPr>
        <w:pStyle w:val="Compact"/>
        <w:numPr>
          <w:ilvl w:val="0"/>
          <w:numId w:val="1006"/>
        </w:numPr>
      </w:pPr>
      <w:r>
        <w:t xml:space="preserve">roadmap generation</w:t>
      </w:r>
    </w:p>
    <w:p>
      <w:pPr>
        <w:pStyle w:val="Compact"/>
        <w:numPr>
          <w:ilvl w:val="0"/>
          <w:numId w:val="1006"/>
        </w:numPr>
      </w:pPr>
      <w:r>
        <w:t xml:space="preserve">Colab handoff planning</w:t>
      </w:r>
    </w:p>
    <w:p>
      <w:pPr>
        <w:pStyle w:val="Compact"/>
        <w:numPr>
          <w:ilvl w:val="0"/>
          <w:numId w:val="1006"/>
        </w:numPr>
      </w:pPr>
      <w:r>
        <w:t xml:space="preserve">artifact-pack refresh</w:t>
      </w:r>
    </w:p>
    <w:bookmarkEnd w:id="15"/>
    <w:bookmarkEnd w:id="16"/>
    <w:bookmarkStart w:id="17" w:name="Xba77290cfab66e80cde8a9abae4f7fe81163cc6"/>
    <w:p>
      <w:pPr>
        <w:pStyle w:val="Heading2"/>
      </w:pPr>
      <w:r>
        <w:t xml:space="preserve">5. What Is Still Optional Or Low Priority</w:t>
      </w:r>
    </w:p>
    <w:p>
      <w:pPr>
        <w:pStyle w:val="FirstParagraph"/>
      </w:pPr>
      <w:r>
        <w:t xml:space="preserve">These capabilities are real, but not central to the current repo strategy:</w:t>
      </w:r>
    </w:p>
    <w:p>
      <w:pPr>
        <w:pStyle w:val="Compact"/>
        <w:numPr>
          <w:ilvl w:val="0"/>
          <w:numId w:val="1007"/>
        </w:numPr>
      </w:pPr>
      <w:r>
        <w:t xml:space="preserve">heavy MCP-driven workflow redesign</w:t>
      </w:r>
    </w:p>
    <w:p>
      <w:pPr>
        <w:pStyle w:val="Compact"/>
        <w:numPr>
          <w:ilvl w:val="0"/>
          <w:numId w:val="1007"/>
        </w:numPr>
      </w:pPr>
      <w:r>
        <w:t xml:space="preserve">CI/GitHub automation for Codex in this sprint</w:t>
      </w:r>
    </w:p>
    <w:p>
      <w:pPr>
        <w:pStyle w:val="Compact"/>
        <w:numPr>
          <w:ilvl w:val="0"/>
          <w:numId w:val="1007"/>
        </w:numPr>
      </w:pPr>
      <w:r>
        <w:t xml:space="preserve">maximizing slash-command surface usage for its own sake</w:t>
      </w:r>
    </w:p>
    <w:p>
      <w:pPr>
        <w:pStyle w:val="Compact"/>
        <w:numPr>
          <w:ilvl w:val="0"/>
          <w:numId w:val="1007"/>
        </w:numPr>
      </w:pPr>
      <w:r>
        <w:t xml:space="preserve">global user-home customization as a requirement for repo correctness</w:t>
      </w:r>
    </w:p>
    <w:bookmarkEnd w:id="17"/>
    <w:bookmarkStart w:id="18" w:name="Xce7579bac721bd8239162bd3c982928910cac5f"/>
    <w:p>
      <w:pPr>
        <w:pStyle w:val="Heading2"/>
      </w:pPr>
      <w:r>
        <w:t xml:space="preserve">6. Chosen Model/Profile Strategy</w:t>
      </w:r>
    </w:p>
    <w:p>
      <w:pPr>
        <w:pStyle w:val="FirstParagraph"/>
      </w:pPr>
      <w:r>
        <w:t xml:space="preserve">Current defaults after this sprint: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paper</w:t>
      </w:r>
      <w:r>
        <w:t xml:space="preserve">:</w:t>
      </w:r>
      <w:r>
        <w:t xml:space="preserve"> </w:t>
      </w:r>
      <w:r>
        <w:rPr>
          <w:rStyle w:val="VerbatimChar"/>
        </w:rPr>
        <w:t xml:space="preserve">gpt-5.4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review</w:t>
      </w:r>
      <w:r>
        <w:t xml:space="preserve">:</w:t>
      </w:r>
      <w:r>
        <w:t xml:space="preserve"> </w:t>
      </w:r>
      <w:r>
        <w:rPr>
          <w:rStyle w:val="VerbatimChar"/>
        </w:rPr>
        <w:t xml:space="preserve">gpt-5.4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benchmark</w:t>
      </w:r>
      <w:r>
        <w:t xml:space="preserve">:</w:t>
      </w:r>
      <w:r>
        <w:t xml:space="preserve"> </w:t>
      </w:r>
      <w:r>
        <w:rPr>
          <w:rStyle w:val="VerbatimChar"/>
        </w:rPr>
        <w:t xml:space="preserve">gpt-5.4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fast_local</w:t>
      </w:r>
      <w:r>
        <w:t xml:space="preserve">:</w:t>
      </w:r>
      <w:r>
        <w:t xml:space="preserve"> </w:t>
      </w:r>
      <w:r>
        <w:rPr>
          <w:rStyle w:val="VerbatimChar"/>
        </w:rPr>
        <w:t xml:space="preserve">gpt-5.4-mini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colab</w:t>
      </w:r>
      <w:r>
        <w:t xml:space="preserve">:</w:t>
      </w:r>
      <w:r>
        <w:t xml:space="preserve"> </w:t>
      </w:r>
      <w:r>
        <w:rPr>
          <w:rStyle w:val="VerbatimChar"/>
        </w:rPr>
        <w:t xml:space="preserve">gpt-5.4-mini</w:t>
      </w:r>
    </w:p>
    <w:p>
      <w:pPr>
        <w:pStyle w:val="FirstParagraph"/>
      </w:pPr>
      <w:r>
        <w:t xml:space="preserve">This is a conservative default. A dedicated benchmark script now exists to compare: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gpt-5.4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gpt-5.3-codex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gpt-5.4-mini</w:t>
      </w:r>
    </w:p>
    <w:p>
      <w:pPr>
        <w:pStyle w:val="FirstParagraph"/>
      </w:pPr>
      <w:r>
        <w:t xml:space="preserve">If the benchmark shows that</w:t>
      </w:r>
      <w:r>
        <w:t xml:space="preserve"> </w:t>
      </w:r>
      <w:r>
        <w:rPr>
          <w:rStyle w:val="VerbatimChar"/>
        </w:rPr>
        <w:t xml:space="preserve">gpt-5.3-codex</w:t>
      </w:r>
      <w:r>
        <w:t xml:space="preserve"> </w:t>
      </w:r>
      <w:r>
        <w:t xml:space="preserve">is equal or better for review/benchmark work, the repo can update those defaults in one controlled change instead of ad hoc per-session switching.</w:t>
      </w:r>
    </w:p>
    <w:bookmarkEnd w:id="18"/>
    <w:bookmarkStart w:id="19" w:name="X77482977ff9af33d9ddc0fe71ae63bf392c9c8b"/>
    <w:p>
      <w:pPr>
        <w:pStyle w:val="Heading2"/>
      </w:pPr>
      <w:r>
        <w:t xml:space="preserve">7. Repo-Local High-Leverage Priorities</w:t>
      </w:r>
    </w:p>
    <w:p>
      <w:pPr>
        <w:pStyle w:val="Compact"/>
        <w:numPr>
          <w:ilvl w:val="0"/>
          <w:numId w:val="1010"/>
        </w:numPr>
      </w:pPr>
      <w:r>
        <w:t xml:space="preserve">Always route writing through reconciliation.</w:t>
      </w:r>
    </w:p>
    <w:p>
      <w:pPr>
        <w:pStyle w:val="Compact"/>
        <w:numPr>
          <w:ilvl w:val="0"/>
          <w:numId w:val="1010"/>
        </w:numPr>
      </w:pPr>
      <w:r>
        <w:t xml:space="preserve">Keep benchmark families separate in every summary and script.</w:t>
      </w:r>
    </w:p>
    <w:p>
      <w:pPr>
        <w:pStyle w:val="Compact"/>
        <w:numPr>
          <w:ilvl w:val="0"/>
          <w:numId w:val="1010"/>
        </w:numPr>
      </w:pPr>
      <w:r>
        <w:t xml:space="preserve">Use hooks for lightweight reminders, not heavy control.</w:t>
      </w:r>
    </w:p>
    <w:p>
      <w:pPr>
        <w:pStyle w:val="Compact"/>
        <w:numPr>
          <w:ilvl w:val="0"/>
          <w:numId w:val="1010"/>
        </w:numPr>
      </w:pPr>
      <w:r>
        <w:t xml:space="preserve">Use rules for shell safety only.</w:t>
      </w:r>
    </w:p>
    <w:p>
      <w:pPr>
        <w:pStyle w:val="Compact"/>
        <w:numPr>
          <w:ilvl w:val="0"/>
          <w:numId w:val="1010"/>
        </w:numPr>
      </w:pPr>
      <w:r>
        <w:t xml:space="preserve">Prefer non-interactive scripts for recurring high-value tasks.</w:t>
      </w:r>
    </w:p>
    <w:p>
      <w:pPr>
        <w:pStyle w:val="Compact"/>
        <w:numPr>
          <w:ilvl w:val="0"/>
          <w:numId w:val="1010"/>
        </w:numPr>
      </w:pPr>
      <w:r>
        <w:t xml:space="preserve">Reserve Colab-centric orchestration for the V7 trainable-quantum path and later extension work.</w:t>
      </w:r>
    </w:p>
    <w:bookmarkEnd w:id="19"/>
    <w:bookmarkStart w:id="20" w:name="X310d895c6d217cd15db02fbf90616e7959e2cc3"/>
    <w:p>
      <w:pPr>
        <w:pStyle w:val="Heading2"/>
      </w:pPr>
      <w:r>
        <w:t xml:space="preserve">8. Official Sources</w:t>
      </w:r>
    </w:p>
    <w:p>
      <w:pPr>
        <w:pStyle w:val="FirstParagraph"/>
      </w:pPr>
      <w:r>
        <w:t xml:space="preserve">OpenAI Codex docs used as the official capability baseline: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https://developers.openai.com/codex/overview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https://developers.openai.com/codex/guides/agents-md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https://developers.openai.com/codex/skills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https://developers.openai.com/codex/subagents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https://developers.openai.com/codex/cli/slash-commands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https://developers.openai.com/codex/config-reference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https://developers.openai.com/codex/rules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https://developers.openai.com/codex/hooks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2026-04-05T21:23:06Z</dcterms:created>
  <dcterms:modified xsi:type="dcterms:W3CDTF">2026-04-05T21:23:06Z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