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aperagentsmd"/>
    <w:p>
      <w:pPr>
        <w:pStyle w:val="Heading1"/>
      </w:pPr>
      <w:r>
        <w:t xml:space="preserve">paper/AGENTS.md</w:t>
      </w:r>
    </w:p>
    <w:p>
      <w:pPr>
        <w:pStyle w:val="FirstParagraph"/>
      </w:pPr>
      <w:r>
        <w:t xml:space="preserve">Scoped instructions for Codex when working under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is for manuscript writing, claim synchronization, and submission-facing paper edits.</w:t>
      </w:r>
    </w:p>
    <w:bookmarkEnd w:id="9"/>
    <w:bookmarkStart w:id="10" w:name="required-behavior"/>
    <w:p>
      <w:pPr>
        <w:pStyle w:val="Heading2"/>
      </w:pPr>
      <w:r>
        <w:t xml:space="preserve">Required Behavior</w:t>
      </w:r>
    </w:p>
    <w:p>
      <w:pPr>
        <w:pStyle w:val="Compact"/>
        <w:numPr>
          <w:ilvl w:val="0"/>
          <w:numId w:val="1001"/>
        </w:numPr>
      </w:pPr>
      <w:r>
        <w:t xml:space="preserve">Reconcile before writing. Use</w:t>
      </w:r>
      <w:r>
        <w:t xml:space="preserve"> </w:t>
      </w:r>
      <w:r>
        <w:rPr>
          <w:rStyle w:val="VerbatimChar"/>
        </w:rPr>
        <w:t xml:space="preserve">paper-sync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reconcile-results</w:t>
      </w:r>
      <w:r>
        <w:t xml:space="preserve"> </w:t>
      </w:r>
      <w:r>
        <w:t xml:space="preserve">before changing scientific claims.</w:t>
      </w:r>
    </w:p>
    <w:p>
      <w:pPr>
        <w:pStyle w:val="Compact"/>
        <w:numPr>
          <w:ilvl w:val="0"/>
          <w:numId w:val="1001"/>
        </w:numPr>
      </w:pPr>
      <w:r>
        <w:t xml:space="preserve">Treat the thesis as the foundation of the paper, not as something to invalidate.</w:t>
      </w:r>
    </w:p>
    <w:p>
      <w:pPr>
        <w:pStyle w:val="Compact"/>
        <w:numPr>
          <w:ilvl w:val="0"/>
          <w:numId w:val="1001"/>
        </w:numPr>
      </w:pPr>
      <w:r>
        <w:t xml:space="preserve">Keep benchmark families separate:</w:t>
      </w:r>
    </w:p>
    <w:p>
      <w:pPr>
        <w:pStyle w:val="Compact"/>
        <w:numPr>
          <w:ilvl w:val="1"/>
          <w:numId w:val="1002"/>
        </w:numPr>
      </w:pPr>
      <w:r>
        <w:t xml:space="preserve">thesis-faithful reproductions</w:t>
      </w:r>
    </w:p>
    <w:p>
      <w:pPr>
        <w:pStyle w:val="Compact"/>
        <w:numPr>
          <w:ilvl w:val="1"/>
          <w:numId w:val="1002"/>
        </w:numPr>
      </w:pPr>
      <w:r>
        <w:t xml:space="preserve">current-local matched-budget ablations</w:t>
      </w:r>
    </w:p>
    <w:p>
      <w:pPr>
        <w:pStyle w:val="Compact"/>
        <w:numPr>
          <w:ilvl w:val="1"/>
          <w:numId w:val="1002"/>
        </w:numPr>
      </w:pPr>
      <w:r>
        <w:t xml:space="preserve">trainable-quantum engineering case-study</w:t>
      </w:r>
    </w:p>
    <w:p>
      <w:pPr>
        <w:pStyle w:val="Compact"/>
        <w:numPr>
          <w:ilvl w:val="0"/>
          <w:numId w:val="1001"/>
        </w:numPr>
      </w:pPr>
      <w:r>
        <w:t xml:space="preserve">Do not describe V7 as the best current model.</w:t>
      </w:r>
    </w:p>
    <w:p>
      <w:pPr>
        <w:pStyle w:val="Compact"/>
        <w:numPr>
          <w:ilvl w:val="0"/>
          <w:numId w:val="1001"/>
        </w:numPr>
      </w:pPr>
      <w:r>
        <w:t xml:space="preserve">Do not write generic "quantum advantage" language unless newly verified artifacts explicitly support it.</w:t>
      </w:r>
    </w:p>
    <w:bookmarkEnd w:id="10"/>
    <w:bookmarkStart w:id="11" w:name="preferred-workflow"/>
    <w:p>
      <w:pPr>
        <w:pStyle w:val="Heading2"/>
      </w:pPr>
      <w:r>
        <w:t xml:space="preserve">Preferred Workflow</w:t>
      </w:r>
    </w:p>
    <w:p>
      <w:pPr>
        <w:pStyle w:val="Compact"/>
        <w:numPr>
          <w:ilvl w:val="0"/>
          <w:numId w:val="1003"/>
        </w:numPr>
      </w:pPr>
      <w:r>
        <w:t xml:space="preserve">Reconcile artifacts.</w:t>
      </w:r>
    </w:p>
    <w:p>
      <w:pPr>
        <w:pStyle w:val="Compact"/>
        <w:numPr>
          <w:ilvl w:val="0"/>
          <w:numId w:val="1003"/>
        </w:numPr>
      </w:pPr>
      <w:r>
        <w:t xml:space="preserve">Audit stale or unsupported claims.</w:t>
      </w:r>
    </w:p>
    <w:p>
      <w:pPr>
        <w:pStyle w:val="Compact"/>
        <w:numPr>
          <w:ilvl w:val="0"/>
          <w:numId w:val="1003"/>
        </w:numPr>
      </w:pPr>
      <w:r>
        <w:t xml:space="preserve">Write the smallest defensible paper change.</w:t>
      </w:r>
    </w:p>
    <w:p>
      <w:pPr>
        <w:pStyle w:val="Compact"/>
        <w:numPr>
          <w:ilvl w:val="0"/>
          <w:numId w:val="1003"/>
        </w:numPr>
      </w:pPr>
      <w:r>
        <w:t xml:space="preserve">If results or framing change substantially, refresh the corresponding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output.</w:t>
      </w:r>
    </w:p>
    <w:bookmarkEnd w:id="11"/>
    <w:bookmarkStart w:id="12" w:name="useful-skills-and-agents"/>
    <w:p>
      <w:pPr>
        <w:pStyle w:val="Heading2"/>
      </w:pPr>
      <w:r>
        <w:t xml:space="preserve">Useful Skills And Agents</w:t>
      </w:r>
    </w:p>
    <w:p>
      <w:pPr>
        <w:pStyle w:val="Compact"/>
        <w:numPr>
          <w:ilvl w:val="0"/>
          <w:numId w:val="1004"/>
        </w:numPr>
      </w:pPr>
      <w:r>
        <w:t xml:space="preserve">Skills:</w:t>
      </w:r>
      <w:r>
        <w:t xml:space="preserve"> </w:t>
      </w:r>
      <w:r>
        <w:rPr>
          <w:rStyle w:val="VerbatimChar"/>
        </w:rPr>
        <w:t xml:space="preserve">paper-sync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</w:p>
    <w:p>
      <w:pPr>
        <w:pStyle w:val="Compact"/>
        <w:numPr>
          <w:ilvl w:val="0"/>
          <w:numId w:val="1004"/>
        </w:numPr>
      </w:pPr>
      <w:r>
        <w:t xml:space="preserve">Agents:</w:t>
      </w:r>
      <w:r>
        <w:t xml:space="preserve"> </w:t>
      </w:r>
      <w:r>
        <w:rPr>
          <w:rStyle w:val="VerbatimChar"/>
        </w:rPr>
        <w:t xml:space="preserve">paper_consistency_reviewer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result_reconciler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2026-04-05T21:23:30Z</dcterms:created>
  <dcterms:modified xsi:type="dcterms:W3CDTF">2026-04-05T21:23:30Z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