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benchmark-matrix"/>
    <w:p>
      <w:pPr>
        <w:pStyle w:val="Heading1"/>
      </w:pPr>
      <w:r>
        <w:t xml:space="preserve">Benchmark Matrix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March 22, 2026</w:t>
      </w:r>
    </w:p>
    <w:p>
      <w:pPr>
        <w:pStyle w:val="BodyText"/>
      </w:pPr>
      <w:r>
        <w:t xml:space="preserve">This document tracks:</w:t>
      </w:r>
    </w:p>
    <w:p>
      <w:pPr>
        <w:pStyle w:val="Compact"/>
        <w:numPr>
          <w:ilvl w:val="0"/>
          <w:numId w:val="1001"/>
        </w:numPr>
      </w:pPr>
      <w:r>
        <w:t xml:space="preserve">models with results already available</w:t>
      </w:r>
    </w:p>
    <w:p>
      <w:pPr>
        <w:pStyle w:val="Compact"/>
        <w:numPr>
          <w:ilvl w:val="0"/>
          <w:numId w:val="1001"/>
        </w:numPr>
      </w:pPr>
      <w:r>
        <w:t xml:space="preserve">thesis reference models</w:t>
      </w:r>
    </w:p>
    <w:p>
      <w:pPr>
        <w:pStyle w:val="Compact"/>
        <w:numPr>
          <w:ilvl w:val="0"/>
          <w:numId w:val="1001"/>
        </w:numPr>
      </w:pPr>
      <w:r>
        <w:t xml:space="preserve">publication-priority models that still need training or reruns</w:t>
      </w:r>
    </w:p>
    <w:bookmarkStart w:id="9" w:name="X1b1e8109fac34cbdc0c797ec8d379f45585561f"/>
    <w:p>
      <w:pPr>
        <w:pStyle w:val="Heading2"/>
      </w:pPr>
      <w:r>
        <w:t xml:space="preserve">0. Current Compute Budget Snapshot</w:t>
      </w:r>
    </w:p>
    <w:p>
      <w:pPr>
        <w:pStyle w:val="FirstParagraph"/>
      </w:pPr>
      <w:r>
        <w:t xml:space="preserve">As of April 23, 2026:</w:t>
      </w:r>
    </w:p>
    <w:p>
      <w:pPr>
        <w:pStyle w:val="Compact"/>
        <w:numPr>
          <w:ilvl w:val="0"/>
          <w:numId w:val="1002"/>
        </w:numPr>
      </w:pPr>
      <w:r>
        <w:t xml:space="preserve">Google Colab budget currently available:</w:t>
      </w:r>
      <w:r>
        <w:t xml:space="preserve"> </w:t>
      </w:r>
      <w:r>
        <w:rPr>
          <w:rStyle w:val="VerbatimChar"/>
        </w:rPr>
        <w:t xml:space="preserve">245</w:t>
      </w:r>
      <w:r>
        <w:t xml:space="preserve"> </w:t>
      </w:r>
      <w:r>
        <w:t xml:space="preserve">compute units</w:t>
      </w:r>
    </w:p>
    <w:p>
      <w:pPr>
        <w:pStyle w:val="Compact"/>
        <w:numPr>
          <w:ilvl w:val="0"/>
          <w:numId w:val="1002"/>
        </w:numPr>
      </w:pPr>
      <w:r>
        <w:t xml:space="preserve">Monthly renewal:</w:t>
      </w:r>
      <w:r>
        <w:t xml:space="preserve"> </w:t>
      </w:r>
      <w:r>
        <w:rPr>
          <w:rStyle w:val="VerbatimChar"/>
        </w:rPr>
        <w:t xml:space="preserve">100</w:t>
      </w:r>
      <w:r>
        <w:t xml:space="preserve"> </w:t>
      </w:r>
      <w:r>
        <w:t xml:space="preserve">compute units</w:t>
      </w:r>
    </w:p>
    <w:p>
      <w:pPr>
        <w:pStyle w:val="Compact"/>
        <w:numPr>
          <w:ilvl w:val="0"/>
          <w:numId w:val="1002"/>
        </w:numPr>
      </w:pPr>
      <w:r>
        <w:t xml:space="preserve">Practical policy for this budget:</w:t>
      </w:r>
    </w:p>
    <w:p>
      <w:pPr>
        <w:pStyle w:val="Compact"/>
        <w:numPr>
          <w:ilvl w:val="1"/>
          <w:numId w:val="1003"/>
        </w:numPr>
      </w:pPr>
      <w:r>
        <w:t xml:space="preserve">keep thesis-faithful classical and light non-trainable work on the M4 Mac</w:t>
      </w:r>
    </w:p>
    <w:p>
      <w:pPr>
        <w:pStyle w:val="Compact"/>
        <w:numPr>
          <w:ilvl w:val="1"/>
          <w:numId w:val="1003"/>
        </w:numPr>
      </w:pPr>
      <w:r>
        <w:t xml:space="preserve">the trainable-quantum confirmation is already complete, so reserve Colab mainly for only clearly paper-relevant extension studies</w:t>
      </w:r>
    </w:p>
    <w:p>
      <w:pPr>
        <w:pStyle w:val="Compact"/>
        <w:numPr>
          <w:ilvl w:val="1"/>
          <w:numId w:val="1003"/>
        </w:numPr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spend Colab units on work that is already feasible on the Mac</w:t>
      </w:r>
    </w:p>
    <w:p>
      <w:pPr>
        <w:pStyle w:val="FirstParagraph"/>
      </w:pPr>
      <w:r>
        <w:t xml:space="preserve">Recommended allocation: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Compute bucket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Expected CU usage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thesis_cnn3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thesis_cnniiii</w:t>
            </w:r>
          </w:p>
        </w:tc>
        <w:tc>
          <w:tcPr/>
          <w:p>
            <w:pPr>
              <w:pStyle w:val="Compact"/>
            </w:pPr>
            <w:r>
              <w:t xml:space="preserve">M4 Mac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thesis classical reproduction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thesis_hqnn2</w:t>
            </w:r>
          </w:p>
        </w:tc>
        <w:tc>
          <w:tcPr/>
          <w:p>
            <w:pPr>
              <w:pStyle w:val="Compact"/>
            </w:pPr>
            <w:r>
              <w:t xml:space="preserve">M4 Mac by default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thesis-best quantum reproduction via cached preprocessing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reruns:</w:t>
            </w:r>
            <w:r>
              <w:t xml:space="preserve"> </w:t>
            </w:r>
            <w:r>
              <w:rPr>
                <w:rStyle w:val="VerbatimChar"/>
              </w:rPr>
              <w:t xml:space="preserve">classical_conv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param_linear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non_trainable_quantum</w:t>
            </w:r>
          </w:p>
        </w:tc>
        <w:tc>
          <w:tcPr/>
          <w:p>
            <w:pPr>
              <w:pStyle w:val="Compact"/>
            </w:pPr>
            <w:r>
              <w:t xml:space="preserve">M4 Mac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protocol-v1 multi-seed benchmark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V7 trainable quantum</w:t>
            </w:r>
            <w:r>
              <w:t xml:space="preserve"> </w:t>
            </w:r>
            <w:r>
              <w:t xml:space="preserve">confirmatory rerun</w:t>
            </w:r>
          </w:p>
        </w:tc>
        <w:tc>
          <w:tcPr/>
          <w:p>
            <w:pPr>
              <w:pStyle w:val="Compact"/>
            </w:pPr>
            <w:r>
              <w:t xml:space="preserve">Colab L4/A100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t xml:space="preserve">one reproducible trainable-quantum confirmation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 extension work</w:t>
            </w:r>
          </w:p>
        </w:tc>
        <w:tc>
          <w:tcPr/>
          <w:p>
            <w:pPr>
              <w:pStyle w:val="Compact"/>
            </w:pPr>
            <w:r>
              <w:t xml:space="preserve">Colab only if needed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remaining budget</w:t>
            </w:r>
          </w:p>
        </w:tc>
        <w:tc>
          <w:tcPr/>
          <w:p>
            <w:pPr>
              <w:pStyle w:val="Compact"/>
            </w:pPr>
            <w:r>
              <w:t xml:space="preserve">low-data study, stronger baselines, or extra V7 seeds</w:t>
            </w:r>
          </w:p>
        </w:tc>
      </w:tr>
    </w:tbl>
    <w:p>
      <w:pPr>
        <w:pStyle w:val="BodyText"/>
      </w:pPr>
      <w:r>
        <w:t xml:space="preserve">This means the immediate next training steps should stay on the Mac unless a new experiment is both paper-relevant and clearly not M4-feasible.</w:t>
      </w:r>
    </w:p>
    <w:bookmarkEnd w:id="9"/>
    <w:bookmarkStart w:id="10" w:name="X22e67734b0e2c92c1105a62eb880bd7de75e9ae"/>
    <w:p>
      <w:pPr>
        <w:pStyle w:val="Heading2"/>
      </w:pPr>
      <w:r>
        <w:t xml:space="preserve">1. Current Result Inventory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Best Val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Params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classical_conv</w:t>
            </w:r>
          </w:p>
        </w:tc>
        <w:tc>
          <w:tcPr/>
          <w:p>
            <w:pPr>
              <w:pStyle w:val="Compact"/>
            </w:pPr>
            <w:r>
              <w:t xml:space="preserve">repo-local + publication_v1 rerun</w:t>
            </w:r>
          </w:p>
        </w:tc>
        <w:tc>
          <w:tcPr/>
          <w:p>
            <w:pPr>
              <w:pStyle w:val="Compact"/>
            </w:pPr>
            <w:r>
              <w:t xml:space="preserve">classical matched baseline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88,045</w:t>
            </w:r>
          </w:p>
        </w:tc>
        <w:tc>
          <w:tcPr/>
          <w:p>
            <w:pPr>
              <w:pStyle w:val="Compact"/>
            </w:pPr>
            <w:r>
              <w:t xml:space="preserve">reproduced three times</w:t>
            </w:r>
          </w:p>
        </w:tc>
        <w:tc>
          <w:tcPr/>
          <w:p>
            <w:pPr>
              <w:pStyle w:val="Compact"/>
            </w:pPr>
            <w:r>
              <w:t xml:space="preserve">current 3-seed summary is</w:t>
            </w:r>
            <w:r>
              <w:t xml:space="preserve"> </w:t>
            </w:r>
            <w:r>
              <w:rPr>
                <w:rStyle w:val="VerbatimChar"/>
              </w:rPr>
              <w:t xml:space="preserve">81.40 ± 1.06</w:t>
            </w:r>
            <w:r>
              <w:t xml:space="preserve"> </w:t>
            </w:r>
            <w:r>
              <w:t xml:space="preserve">test; seed 43 matches the older pre-protocol local claim (</w:t>
            </w:r>
            <w:r>
              <w:rPr>
                <w:rStyle w:val="VerbatimChar"/>
              </w:rPr>
              <w:t xml:space="preserve">82.62%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param_linear</w:t>
            </w:r>
          </w:p>
        </w:tc>
        <w:tc>
          <w:tcPr/>
          <w:p>
            <w:pPr>
              <w:pStyle w:val="Compact"/>
            </w:pPr>
            <w:r>
              <w:t xml:space="preserve">repo-local + publication_v1 rerun</w:t>
            </w:r>
          </w:p>
        </w:tc>
        <w:tc>
          <w:tcPr/>
          <w:p>
            <w:pPr>
              <w:pStyle w:val="Compact"/>
            </w:pPr>
            <w:r>
              <w:t xml:space="preserve">25-param matched replacement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87,798</w:t>
            </w:r>
          </w:p>
        </w:tc>
        <w:tc>
          <w:tcPr/>
          <w:p>
            <w:pPr>
              <w:pStyle w:val="Compact"/>
            </w:pPr>
            <w:r>
              <w:t xml:space="preserve">reproduced three times</w:t>
            </w:r>
          </w:p>
        </w:tc>
        <w:tc>
          <w:tcPr/>
          <w:p>
            <w:pPr>
              <w:pStyle w:val="Compact"/>
            </w:pPr>
            <w:r>
              <w:t xml:space="preserve">current 3-seed summary is</w:t>
            </w:r>
            <w:r>
              <w:t xml:space="preserve"> </w:t>
            </w:r>
            <w:r>
              <w:rPr>
                <w:rStyle w:val="VerbatimChar"/>
              </w:rPr>
              <w:t xml:space="preserve">81.12 ± 2.27</w:t>
            </w:r>
            <w:r>
              <w:t xml:space="preserve"> </w:t>
            </w:r>
            <w:r>
              <w:t xml:space="preserve">test; strongest single seed reaches</w:t>
            </w:r>
            <w:r>
              <w:t xml:space="preserve"> </w:t>
            </w:r>
            <w:r>
              <w:rPr>
                <w:rStyle w:val="VerbatimChar"/>
              </w:rPr>
              <w:t xml:space="preserve">83.69%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non_trainable_quantum</w:t>
            </w:r>
          </w:p>
        </w:tc>
        <w:tc>
          <w:tcPr/>
          <w:p>
            <w:pPr>
              <w:pStyle w:val="Compact"/>
            </w:pPr>
            <w:r>
              <w:t xml:space="preserve">repo-local + publication_v1 rerun</w:t>
            </w:r>
          </w:p>
        </w:tc>
        <w:tc>
          <w:tcPr/>
          <w:p>
            <w:pPr>
              <w:pStyle w:val="Compact"/>
            </w:pPr>
            <w:r>
              <w:t xml:space="preserve">Henderson-style cached quantum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88,488</w:t>
            </w:r>
          </w:p>
        </w:tc>
        <w:tc>
          <w:tcPr/>
          <w:p>
            <w:pPr>
              <w:pStyle w:val="Compact"/>
            </w:pPr>
            <w:r>
              <w:t xml:space="preserve">reproduced three times</w:t>
            </w:r>
          </w:p>
        </w:tc>
        <w:tc>
          <w:tcPr/>
          <w:p>
            <w:pPr>
              <w:pStyle w:val="Compact"/>
            </w:pPr>
            <w:r>
              <w:t xml:space="preserve">current 3-seed summary is</w:t>
            </w:r>
            <w:r>
              <w:t xml:space="preserve"> </w:t>
            </w:r>
            <w:r>
              <w:rPr>
                <w:rStyle w:val="VerbatimChar"/>
              </w:rPr>
              <w:t xml:space="preserve">80.40 ± 0.69</w:t>
            </w:r>
            <w:r>
              <w:t xml:space="preserve"> </w:t>
            </w:r>
            <w:r>
              <w:t xml:space="preserve">test; runtime excludes the one-time quantum cache/precompute stage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resnet18_cifar_gray</w:t>
            </w:r>
          </w:p>
        </w:tc>
        <w:tc>
          <w:tcPr/>
          <w:p>
            <w:pPr>
              <w:pStyle w:val="Compact"/>
            </w:pPr>
            <w:r>
              <w:t xml:space="preserve">modern-baseline + publication_v1 rerun</w:t>
            </w:r>
          </w:p>
        </w:tc>
        <w:tc>
          <w:tcPr/>
          <w:p>
            <w:pPr>
              <w:pStyle w:val="Compact"/>
            </w:pPr>
            <w:r>
              <w:t xml:space="preserve">stronger modern classical baseline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11,190,252</w:t>
            </w:r>
          </w:p>
        </w:tc>
        <w:tc>
          <w:tcPr/>
          <w:p>
            <w:pPr>
              <w:pStyle w:val="Compact"/>
            </w:pPr>
            <w:r>
              <w:t xml:space="preserve">reproduced three times</w:t>
            </w:r>
          </w:p>
        </w:tc>
        <w:tc>
          <w:tcPr/>
          <w:p>
            <w:pPr>
              <w:pStyle w:val="Compact"/>
            </w:pPr>
            <w:r>
              <w:t xml:space="preserve">current 3-seed summary is</w:t>
            </w:r>
            <w:r>
              <w:t xml:space="preserve"> </w:t>
            </w:r>
            <w:r>
              <w:rPr>
                <w:rStyle w:val="VerbatimChar"/>
              </w:rPr>
              <w:t xml:space="preserve">88.13 ± 0.82</w:t>
            </w:r>
            <w:r>
              <w:t xml:space="preserve"> </w:t>
            </w:r>
            <w:r>
              <w:t xml:space="preserve">test; reviewer-proof modern classical upper bound on the same fixed split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V7 trainable quantum</w:t>
            </w:r>
          </w:p>
        </w:tc>
        <w:tc>
          <w:tcPr/>
          <w:p>
            <w:pPr>
              <w:pStyle w:val="Compact"/>
            </w:pPr>
            <w:r>
              <w:t xml:space="preserve">docs/notebook</w:t>
            </w:r>
          </w:p>
        </w:tc>
        <w:tc>
          <w:tcPr/>
          <w:p>
            <w:pPr>
              <w:pStyle w:val="Compact"/>
            </w:pPr>
            <w:r>
              <w:t xml:space="preserve">trainable quantum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87,798</w:t>
            </w:r>
          </w:p>
        </w:tc>
        <w:tc>
          <w:tcPr/>
          <w:p>
            <w:pPr>
              <w:pStyle w:val="Compact"/>
            </w:pPr>
            <w:r>
              <w:t xml:space="preserve">documented</w:t>
            </w:r>
          </w:p>
        </w:tc>
        <w:tc>
          <w:tcPr/>
          <w:p>
            <w:pPr>
              <w:pStyle w:val="Compact"/>
            </w:pPr>
            <w:r>
              <w:t xml:space="preserve">engineering case study, not benchmark winner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V4</w:t>
            </w:r>
          </w:p>
        </w:tc>
        <w:tc>
          <w:tcPr/>
          <w:p>
            <w:pPr>
              <w:pStyle w:val="Compact"/>
            </w:pPr>
            <w:r>
              <w:t xml:space="preserve">historical docs</w:t>
            </w:r>
          </w:p>
        </w:tc>
        <w:tc>
          <w:tcPr/>
          <w:p>
            <w:pPr>
              <w:pStyle w:val="Compact"/>
            </w:pPr>
            <w:r>
              <w:t xml:space="preserve">old non-trainable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historical</w:t>
            </w:r>
          </w:p>
        </w:tc>
        <w:tc>
          <w:tcPr/>
          <w:p>
            <w:pPr>
              <w:pStyle w:val="Compact"/>
            </w:pPr>
            <w:r>
              <w:t xml:space="preserve">historical</w:t>
            </w:r>
          </w:p>
        </w:tc>
        <w:tc>
          <w:tcPr/>
          <w:p>
            <w:pPr>
              <w:pStyle w:val="Compact"/>
            </w:pPr>
            <w:r>
              <w:t xml:space="preserve">no longer a sufficient main reference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CNN-III</w:t>
            </w:r>
          </w:p>
        </w:tc>
        <w:tc>
          <w:tcPr/>
          <w:p>
            <w:pPr>
              <w:pStyle w:val="Compact"/>
            </w:pPr>
            <w:r>
              <w:t xml:space="preserve">thesis + local reproduction</w:t>
            </w:r>
          </w:p>
        </w:tc>
        <w:tc>
          <w:tcPr/>
          <w:p>
            <w:pPr>
              <w:pStyle w:val="Compact"/>
            </w:pPr>
            <w:r>
              <w:t xml:space="preserve">classical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769,804</w:t>
            </w:r>
          </w:p>
        </w:tc>
        <w:tc>
          <w:tcPr/>
          <w:p>
            <w:pPr>
              <w:pStyle w:val="Compact"/>
            </w:pPr>
            <w:r>
              <w:t xml:space="preserve">reproduced three times</w:t>
            </w:r>
          </w:p>
        </w:tc>
        <w:tc>
          <w:tcPr/>
          <w:p>
            <w:pPr>
              <w:pStyle w:val="Compact"/>
            </w:pPr>
            <w:r>
              <w:t xml:space="preserve">current 3-seed summary is</w:t>
            </w:r>
            <w:r>
              <w:t xml:space="preserve"> </w:t>
            </w:r>
            <w:r>
              <w:rPr>
                <w:rStyle w:val="VerbatimChar"/>
              </w:rPr>
              <w:t xml:space="preserve">79.33 ± 1.26</w:t>
            </w:r>
            <w:r>
              <w:t xml:space="preserve"> </w:t>
            </w:r>
            <w:r>
              <w:t xml:space="preserve">test; all local runs remain below the thesis reference (</w:t>
            </w:r>
            <w:r>
              <w:rPr>
                <w:rStyle w:val="VerbatimChar"/>
              </w:rPr>
              <w:t xml:space="preserve">83.05%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CNN-IIII</w:t>
            </w:r>
          </w:p>
        </w:tc>
        <w:tc>
          <w:tcPr/>
          <w:p>
            <w:pPr>
              <w:pStyle w:val="Compact"/>
            </w:pPr>
            <w:r>
              <w:t xml:space="preserve">thesis + local reproduction</w:t>
            </w:r>
          </w:p>
        </w:tc>
        <w:tc>
          <w:tcPr/>
          <w:p>
            <w:pPr>
              <w:pStyle w:val="Compact"/>
            </w:pPr>
            <w:r>
              <w:t xml:space="preserve">classical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1,378,124</w:t>
            </w:r>
          </w:p>
        </w:tc>
        <w:tc>
          <w:tcPr/>
          <w:p>
            <w:pPr>
              <w:pStyle w:val="Compact"/>
            </w:pPr>
            <w:r>
              <w:t xml:space="preserve">reproduced three times</w:t>
            </w:r>
          </w:p>
        </w:tc>
        <w:tc>
          <w:tcPr/>
          <w:p>
            <w:pPr>
              <w:pStyle w:val="Compact"/>
            </w:pPr>
            <w:r>
              <w:t xml:space="preserve">all three local seeds are above the thesis reference (</w:t>
            </w:r>
            <w:r>
              <w:rPr>
                <w:rStyle w:val="VerbatimChar"/>
              </w:rPr>
              <w:t xml:space="preserve">83.69%</w:t>
            </w:r>
            <w:r>
              <w:t xml:space="preserve">); current 3-seed summary is</w:t>
            </w:r>
            <w:r>
              <w:t xml:space="preserve"> </w:t>
            </w:r>
            <w:r>
              <w:rPr>
                <w:rStyle w:val="VerbatimChar"/>
              </w:rPr>
              <w:t xml:space="preserve">85.26 ± 0.97</w:t>
            </w:r>
            <w:r>
              <w:t xml:space="preserve"> </w:t>
            </w:r>
            <w:r>
              <w:t xml:space="preserve">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HQNN-I</w:t>
            </w:r>
          </w:p>
        </w:tc>
        <w:tc>
          <w:tcPr/>
          <w:p>
            <w:pPr>
              <w:pStyle w:val="Compact"/>
            </w:pPr>
            <w:r>
              <w:t xml:space="preserve">thesis</w:t>
            </w:r>
          </w:p>
        </w:tc>
        <w:tc>
          <w:tcPr/>
          <w:p>
            <w:pPr>
              <w:pStyle w:val="Compact"/>
            </w:pPr>
            <w:r>
              <w:t xml:space="preserve">non-trainable quantum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100,204</w:t>
            </w:r>
          </w:p>
        </w:tc>
        <w:tc>
          <w:tcPr/>
          <w:p>
            <w:pPr>
              <w:pStyle w:val="Compact"/>
            </w:pPr>
            <w:r>
              <w:t xml:space="preserve">thesis-only</w:t>
            </w:r>
          </w:p>
        </w:tc>
        <w:tc>
          <w:tcPr/>
          <w:p>
            <w:pPr>
              <w:pStyle w:val="Compact"/>
            </w:pPr>
            <w:r>
              <w:t xml:space="preserve">historical thesis quantum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HQNN-II</w:t>
            </w:r>
          </w:p>
        </w:tc>
        <w:tc>
          <w:tcPr/>
          <w:p>
            <w:pPr>
              <w:pStyle w:val="Compact"/>
            </w:pPr>
            <w:r>
              <w:t xml:space="preserve">thesis + local reproduction</w:t>
            </w:r>
          </w:p>
        </w:tc>
        <w:tc>
          <w:tcPr/>
          <w:p>
            <w:pPr>
              <w:pStyle w:val="Compact"/>
            </w:pPr>
            <w:r>
              <w:t xml:space="preserve">non-trainable quantum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248,428</w:t>
            </w:r>
          </w:p>
        </w:tc>
        <w:tc>
          <w:tcPr/>
          <w:p>
            <w:pPr>
              <w:pStyle w:val="Compact"/>
            </w:pPr>
            <w:r>
              <w:t xml:space="preserve">reproduced three times</w:t>
            </w:r>
          </w:p>
        </w:tc>
        <w:tc>
          <w:tcPr/>
          <w:p>
            <w:pPr>
              <w:pStyle w:val="Compact"/>
            </w:pPr>
            <w:r>
              <w:t xml:space="preserve">current 3-seed summary is</w:t>
            </w:r>
            <w:r>
              <w:t xml:space="preserve"> </w:t>
            </w:r>
            <w:r>
              <w:rPr>
                <w:rStyle w:val="VerbatimChar"/>
              </w:rPr>
              <w:t xml:space="preserve">78.61 ± 0.69</w:t>
            </w:r>
            <w:r>
              <w:t xml:space="preserve"> </w:t>
            </w:r>
            <w:r>
              <w:t xml:space="preserve">test; all local runs remain below the thesis reference (</w:t>
            </w:r>
            <w:r>
              <w:rPr>
                <w:rStyle w:val="VerbatimChar"/>
              </w:rPr>
              <w:t xml:space="preserve">82.40%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HQNN-III</w:t>
            </w:r>
          </w:p>
        </w:tc>
        <w:tc>
          <w:tcPr/>
          <w:p>
            <w:pPr>
              <w:pStyle w:val="Compact"/>
            </w:pPr>
            <w:r>
              <w:t xml:space="preserve">thesis</w:t>
            </w:r>
          </w:p>
        </w:tc>
        <w:tc>
          <w:tcPr/>
          <w:p>
            <w:pPr>
              <w:pStyle w:val="Compact"/>
            </w:pPr>
            <w:r>
              <w:t xml:space="preserve">non-trainable quantum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241,180</w:t>
            </w:r>
          </w:p>
        </w:tc>
        <w:tc>
          <w:tcPr/>
          <w:p>
            <w:pPr>
              <w:pStyle w:val="Compact"/>
            </w:pPr>
            <w:r>
              <w:t xml:space="preserve">thesis-only</w:t>
            </w:r>
          </w:p>
        </w:tc>
        <w:tc>
          <w:tcPr/>
          <w:p>
            <w:pPr>
              <w:pStyle w:val="Compact"/>
            </w:pPr>
            <w:r>
              <w:t xml:space="preserve">entangled thesis variant</w:t>
            </w:r>
          </w:p>
        </w:tc>
      </w:tr>
    </w:tbl>
    <w:bookmarkEnd w:id="10"/>
    <w:bookmarkStart w:id="11" w:name="X4edfee3f4e7238d38afaed894b532266458d583"/>
    <w:p>
      <w:pPr>
        <w:pStyle w:val="Heading2"/>
      </w:pPr>
      <w:r>
        <w:t xml:space="preserve">2. Publication Training Backlog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Seeds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Entry 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thesis_hqnn2</w:t>
            </w:r>
          </w:p>
        </w:tc>
        <w:tc>
          <w:tcPr/>
          <w:p>
            <w:pPr>
              <w:pStyle w:val="Compact"/>
            </w:pPr>
            <w:r>
              <w:t xml:space="preserve">faithful best-thesis quantum reproduction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M4 default, Colab optional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train_thesis_models.py --model thesis_hqnn2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thesis_cnn3</w:t>
            </w:r>
          </w:p>
        </w:tc>
        <w:tc>
          <w:tcPr/>
          <w:p>
            <w:pPr>
              <w:pStyle w:val="Compact"/>
            </w:pPr>
            <w:r>
              <w:t xml:space="preserve">classical pairwise baseline for HQNN-II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train_thesis_models.py --model thesis_cnn3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thesis_cnniiii</w:t>
            </w:r>
          </w:p>
        </w:tc>
        <w:tc>
          <w:tcPr/>
          <w:p>
            <w:pPr>
              <w:pStyle w:val="Compact"/>
            </w:pPr>
            <w:r>
              <w:t xml:space="preserve">faithful best-thesis classical reproduction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train_thesis_models.py --model thesis_cnniiii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classical_conv</w:t>
            </w:r>
            <w:r>
              <w:t xml:space="preserve"> </w:t>
            </w:r>
            <w:r>
              <w:t xml:space="preserve">rerun</w:t>
            </w:r>
          </w:p>
        </w:tc>
        <w:tc>
          <w:tcPr/>
          <w:p>
            <w:pPr>
              <w:pStyle w:val="Compact"/>
            </w:pPr>
            <w:r>
              <w:t xml:space="preserve">protocol-v1 deterministic multi-seed benchmark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train_ablation_local.py --model classical_conv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param_linear</w:t>
            </w:r>
            <w:r>
              <w:t xml:space="preserve"> </w:t>
            </w:r>
            <w:r>
              <w:t xml:space="preserve">rerun</w:t>
            </w:r>
          </w:p>
        </w:tc>
        <w:tc>
          <w:tcPr/>
          <w:p>
            <w:pPr>
              <w:pStyle w:val="Compact"/>
            </w:pPr>
            <w:r>
              <w:t xml:space="preserve">protocol-v1 deterministic multi-seed benchmark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train_ablation_local.py --model param_linear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non_trainable_quantum</w:t>
            </w:r>
            <w:r>
              <w:t xml:space="preserve"> </w:t>
            </w:r>
            <w:r>
              <w:t xml:space="preserve">rerun</w:t>
            </w:r>
          </w:p>
        </w:tc>
        <w:tc>
          <w:tcPr/>
          <w:p>
            <w:pPr>
              <w:pStyle w:val="Compact"/>
            </w:pPr>
            <w:r>
              <w:t xml:space="preserve">protocol-v1 deterministic multi-seed benchmark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train_ablation_local.py --model non_trainable_quantum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V7 trainable quantum</w:t>
            </w:r>
            <w:r>
              <w:t xml:space="preserve"> </w:t>
            </w:r>
            <w:r>
              <w:t xml:space="preserve">rerun</w:t>
            </w:r>
          </w:p>
        </w:tc>
        <w:tc>
          <w:tcPr/>
          <w:p>
            <w:pPr>
              <w:pStyle w:val="Compact"/>
            </w:pPr>
            <w:r>
              <w:t xml:space="preserve">confirmatory reproducible trainable-quantum case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now</w:t>
            </w:r>
          </w:p>
        </w:tc>
        <w:tc>
          <w:tcPr/>
          <w:p>
            <w:pPr>
              <w:pStyle w:val="Compact"/>
            </w:pPr>
            <w:r>
              <w:t xml:space="preserve">Colab L4/A100 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train_v7.py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thesis_hqnn3</w:t>
            </w:r>
          </w:p>
        </w:tc>
        <w:tc>
          <w:tcPr/>
          <w:p>
            <w:pPr>
              <w:pStyle w:val="Compact"/>
            </w:pPr>
            <w:r>
              <w:t xml:space="preserve">entanglement ablation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1-3</w:t>
            </w:r>
          </w:p>
        </w:tc>
        <w:tc>
          <w:tcPr/>
          <w:p>
            <w:pPr>
              <w:pStyle w:val="Compact"/>
            </w:pPr>
            <w:r>
              <w:t xml:space="preserve">M4/Colab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train_thesis_models.py --model thesis_hqnn3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low-data shortlist</w:t>
            </w:r>
          </w:p>
        </w:tc>
        <w:tc>
          <w:tcPr/>
          <w:p>
            <w:pPr>
              <w:pStyle w:val="Compact"/>
            </w:pPr>
            <w:r>
              <w:t xml:space="preserve">10/25/50/100% train fractions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M4 + selective GPU</w:t>
            </w:r>
          </w:p>
        </w:tc>
        <w:tc>
          <w:tcPr/>
          <w:p>
            <w:pPr>
              <w:pStyle w:val="Compact"/>
            </w:pPr>
            <w:r>
              <w:t xml:space="preserve">not implemented yet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transfer-learning classical upper bound</w:t>
            </w:r>
          </w:p>
        </w:tc>
        <w:tc>
          <w:tcPr/>
          <w:p>
            <w:pPr>
              <w:pStyle w:val="Compact"/>
            </w:pPr>
            <w:r>
              <w:t xml:space="preserve">only if reviewer pressure justifies 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1-3</w:t>
            </w:r>
          </w:p>
        </w:tc>
        <w:tc>
          <w:tcPr/>
          <w:p>
            <w:pPr>
              <w:pStyle w:val="Compact"/>
            </w:pPr>
            <w:r>
              <w:t xml:space="preserve">Colab only if justified</w:t>
            </w:r>
          </w:p>
        </w:tc>
        <w:tc>
          <w:tcPr/>
          <w:p>
            <w:pPr>
              <w:pStyle w:val="Compact"/>
            </w:pPr>
            <w:r>
              <w:t xml:space="preserve">not implemented</w:t>
            </w:r>
          </w:p>
        </w:tc>
      </w:tr>
    </w:tbl>
    <w:bookmarkEnd w:id="11"/>
    <w:bookmarkStart w:id="12" w:name="Xe6fa3d254265db106855d70776b23e12cf63367"/>
    <w:p>
      <w:pPr>
        <w:pStyle w:val="Heading2"/>
      </w:pPr>
      <w:r>
        <w:t xml:space="preserve">3. Protocol V1 Rules</w:t>
      </w:r>
    </w:p>
    <w:p>
      <w:pPr>
        <w:pStyle w:val="Compact"/>
        <w:numPr>
          <w:ilvl w:val="0"/>
          <w:numId w:val="1004"/>
        </w:numPr>
      </w:pPr>
      <w:r>
        <w:t xml:space="preserve">Use explicit</w:t>
      </w:r>
      <w:r>
        <w:t xml:space="preserve"> </w:t>
      </w:r>
      <w:r>
        <w:rPr>
          <w:rStyle w:val="VerbatimChar"/>
        </w:rPr>
        <w:t xml:space="preserve">--seed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--split-seed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Save one canonical JSON per seed and split combination.</w:t>
      </w:r>
    </w:p>
    <w:p>
      <w:pPr>
        <w:pStyle w:val="Compact"/>
        <w:numPr>
          <w:ilvl w:val="0"/>
          <w:numId w:val="1004"/>
        </w:numPr>
      </w:pPr>
      <w:r>
        <w:t xml:space="preserve">Include</w:t>
      </w:r>
      <w:r>
        <w:t xml:space="preserve"> </w:t>
      </w:r>
      <w:r>
        <w:rPr>
          <w:rStyle w:val="VerbatimChar"/>
        </w:rPr>
        <w:t xml:space="preserve">protocol_version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platform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params</w:t>
      </w:r>
      <w:r>
        <w:t xml:space="preserve">,</w:t>
      </w:r>
      <w:r>
        <w:t xml:space="preserve"> </w:t>
      </w:r>
      <w:r>
        <w:rPr>
          <w:rStyle w:val="VerbatimChar"/>
        </w:rPr>
        <w:t xml:space="preserve">runtime</w:t>
      </w:r>
      <w:r>
        <w:t xml:space="preserve">, and dataset sizes.</w:t>
      </w:r>
    </w:p>
    <w:p>
      <w:pPr>
        <w:pStyle w:val="Compact"/>
        <w:numPr>
          <w:ilvl w:val="0"/>
          <w:numId w:val="1004"/>
        </w:numPr>
      </w:pPr>
      <w:r>
        <w:t xml:space="preserve">Cache non-trainable quantum features with a hash based on circuit spec, image size, dataset path, and seed.</w:t>
      </w:r>
    </w:p>
    <w:p>
      <w:pPr>
        <w:pStyle w:val="Compact"/>
        <w:numPr>
          <w:ilvl w:val="0"/>
          <w:numId w:val="1004"/>
        </w:numPr>
      </w:pPr>
      <w:r>
        <w:t xml:space="preserve">Keep thesis-faithful models separate from current Henderson-style local non-trainable quantum.</w:t>
      </w:r>
    </w:p>
    <w:bookmarkEnd w:id="12"/>
    <w:bookmarkStart w:id="13" w:name="Xd1a478c2cde80296fefd9c7c7d04c1fd5880866"/>
    <w:p>
      <w:pPr>
        <w:pStyle w:val="Heading2"/>
      </w:pPr>
      <w:r>
        <w:t xml:space="preserve">4. Commands</w:t>
      </w:r>
    </w:p>
    <w:p>
      <w:pPr>
        <w:pStyle w:val="SourceCode"/>
      </w:pPr>
      <w:r>
        <w:rPr>
          <w:rStyle w:val="VerbatimChar"/>
        </w:rPr>
        <w:t xml:space="preserve"># Current local benchmarks</w:t>
      </w:r>
      <w:r>
        <w:br/>
      </w:r>
      <w:r>
        <w:rPr>
          <w:rStyle w:val="VerbatimChar"/>
        </w:rPr>
        <w:t xml:space="preserve">python train_ablation_local.py --model classical_conv --epochs 50 --seed 42 --split-seed 42</w:t>
      </w:r>
      <w:r>
        <w:br/>
      </w:r>
      <w:r>
        <w:rPr>
          <w:rStyle w:val="VerbatimChar"/>
        </w:rPr>
        <w:t xml:space="preserve">python train_ablation_local.py --model param_linear --epochs 50 --seed 42 --split-seed 42</w:t>
      </w:r>
      <w:r>
        <w:br/>
      </w:r>
      <w:r>
        <w:rPr>
          <w:rStyle w:val="VerbatimChar"/>
        </w:rPr>
        <w:t xml:space="preserve">python train_ablation_local.py --model non_trainable_quantum --epochs 50 --seed 42 --split-seed 42</w:t>
      </w:r>
      <w:r>
        <w:br/>
      </w:r>
      <w:r>
        <w:br/>
      </w:r>
      <w:r>
        <w:rPr>
          <w:rStyle w:val="VerbatimChar"/>
        </w:rPr>
        <w:t xml:space="preserve"># Thesis-faithful models</w:t>
      </w:r>
      <w:r>
        <w:br/>
      </w:r>
      <w:r>
        <w:rPr>
          <w:rStyle w:val="VerbatimChar"/>
        </w:rPr>
        <w:t xml:space="preserve">python train_thesis_models.py --model thesis_cnn3 --seed 42 --split-seed 42</w:t>
      </w:r>
      <w:r>
        <w:br/>
      </w:r>
      <w:r>
        <w:rPr>
          <w:rStyle w:val="VerbatimChar"/>
        </w:rPr>
        <w:t xml:space="preserve">python train_thesis_models.py --model thesis_cnniiii --seed 42 --split-seed 42</w:t>
      </w:r>
      <w:r>
        <w:br/>
      </w:r>
      <w:r>
        <w:rPr>
          <w:rStyle w:val="VerbatimChar"/>
        </w:rPr>
        <w:t xml:space="preserve">python train_thesis_models.py --model thesis_hqnn2 --seed 42 --split-seed 42</w:t>
      </w:r>
      <w:r>
        <w:br/>
      </w:r>
      <w:r>
        <w:br/>
      </w:r>
      <w:r>
        <w:rPr>
          <w:rStyle w:val="VerbatimChar"/>
        </w:rPr>
        <w:t xml:space="preserve"># Aggregate benchmark tables</w:t>
      </w:r>
      <w:r>
        <w:br/>
      </w:r>
      <w:r>
        <w:rPr>
          <w:rStyle w:val="VerbatimChar"/>
        </w:rPr>
        <w:t xml:space="preserve">python scripts/aggregate_benchmarks.py</w:t>
      </w:r>
      <w:r>
        <w:br/>
      </w:r>
      <w:r>
        <w:br/>
      </w:r>
      <w:r>
        <w:rPr>
          <w:rStyle w:val="VerbatimChar"/>
        </w:rPr>
        <w:t xml:space="preserve"># Stronger modern classical baseline</w:t>
      </w:r>
      <w:r>
        <w:br/>
      </w:r>
      <w:r>
        <w:rPr>
          <w:rStyle w:val="VerbatimChar"/>
        </w:rPr>
        <w:t xml:space="preserve">python train_modern_baselines.py --model resnet18_cifar_gray --seed 42 --split-seed 42</w:t>
      </w:r>
    </w:p>
    <w:bookmarkEnd w:id="13"/>
    <w:bookmarkStart w:id="14" w:name="X4d560c7aa0d9137cf3740b404e74c6700fcb59d"/>
    <w:p>
      <w:pPr>
        <w:pStyle w:val="Heading2"/>
      </w:pPr>
      <w:r>
        <w:t xml:space="preserve">5. Practical Next Order</w:t>
      </w:r>
    </w:p>
    <w:p>
      <w:pPr>
        <w:pStyle w:val="Compact"/>
        <w:numPr>
          <w:ilvl w:val="0"/>
          <w:numId w:val="1005"/>
        </w:numPr>
      </w:pPr>
      <w:r>
        <w:t xml:space="preserve">Treat</w:t>
      </w:r>
      <w:r>
        <w:t xml:space="preserve"> </w:t>
      </w:r>
      <w:r>
        <w:rPr>
          <w:rStyle w:val="VerbatimChar"/>
        </w:rPr>
        <w:t xml:space="preserve">resnet18_cifar_gray</w:t>
      </w:r>
      <w:r>
        <w:t xml:space="preserve"> </w:t>
      </w:r>
      <w:r>
        <w:t xml:space="preserve">as the current reviewer-proof modern classical upper bound and keep it analytically separate from thesis-faithful and matched-budget families.</w:t>
      </w:r>
    </w:p>
    <w:p>
      <w:pPr>
        <w:pStyle w:val="Compact"/>
        <w:numPr>
          <w:ilvl w:val="0"/>
          <w:numId w:val="1005"/>
        </w:numPr>
      </w:pPr>
      <w:r>
        <w:t xml:space="preserve">Keep Colab in reserve; do not spend the current</w:t>
      </w:r>
      <w:r>
        <w:t xml:space="preserve"> </w:t>
      </w:r>
      <w:r>
        <w:rPr>
          <w:rStyle w:val="VerbatimChar"/>
        </w:rPr>
        <w:t xml:space="preserve">245</w:t>
      </w:r>
      <w:r>
        <w:t xml:space="preserve"> </w:t>
      </w:r>
      <w:r>
        <w:t xml:space="preserve">CU budget on work that is already M4-feasible.</w:t>
      </w:r>
    </w:p>
    <w:p>
      <w:pPr>
        <w:pStyle w:val="Compact"/>
        <w:numPr>
          <w:ilvl w:val="0"/>
          <w:numId w:val="1005"/>
        </w:numPr>
      </w:pPr>
      <w:r>
        <w:t xml:space="preserve">Tighten the paper and submission-facing documents around the now-complete benchmark picture.</w:t>
      </w:r>
    </w:p>
    <w:p>
      <w:pPr>
        <w:pStyle w:val="Compact"/>
        <w:numPr>
          <w:ilvl w:val="0"/>
          <w:numId w:val="1005"/>
        </w:numPr>
      </w:pPr>
      <w:r>
        <w:t xml:space="preserve">If additional empirical work is still needed, prefer a low-data pilot on the Mac before any new Colab training.</w:t>
      </w:r>
    </w:p>
    <w:p>
      <w:pPr>
        <w:pStyle w:val="Compact"/>
        <w:numPr>
          <w:ilvl w:val="0"/>
          <w:numId w:val="1005"/>
        </w:numPr>
      </w:pPr>
      <w:r>
        <w:t xml:space="preserve">Only consider extra Colab experiments if they are likely to change reviewer risk more than they consume compute budget.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2026-04-23T15:40:39Z</dcterms:created>
  <dcterms:modified xsi:type="dcterms:W3CDTF">2026-04-23T15:40:39Z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