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enchmark-summary"/>
    <w:p>
      <w:pPr>
        <w:pStyle w:val="Heading1"/>
      </w:pPr>
      <w:r>
        <w:t xml:space="preserve">Benchmark Summary</w:t>
      </w:r>
    </w:p>
    <w:p>
      <w:pPr>
        <w:pStyle w:val="FirstParagraph"/>
      </w:pPr>
      <w:r>
        <w:t xml:space="preserve">Auto-generated from</w:t>
      </w:r>
      <w:r>
        <w:t xml:space="preserve"> </w:t>
      </w:r>
      <w:r>
        <w:rPr>
          <w:rStyle w:val="VerbatimChar"/>
        </w:rPr>
        <w:t xml:space="preserve">experiments/*.json</w:t>
      </w:r>
      <w:r>
        <w:t xml:space="preserve"> </w:t>
      </w:r>
      <w:r>
        <w:t xml:space="preserve">plus documented reference rows.</w:t>
      </w:r>
    </w:p>
    <w:bookmarkStart w:id="9" w:name="current-local"/>
    <w:p>
      <w:pPr>
        <w:pStyle w:val="Heading2"/>
      </w:pPr>
      <w:r>
        <w:t xml:space="preserve">current-local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classical_conv</w:t>
            </w:r>
          </w:p>
        </w:tc>
        <w:tc>
          <w:tcPr/>
          <w:p>
            <w:pPr>
              <w:pStyle w:val="Compact"/>
            </w:pPr>
            <w:r>
              <w:t xml:space="preserve">repo-local-ablation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86.26 ± 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81.40 ± 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non_trainable_quantum</w:t>
            </w:r>
          </w:p>
        </w:tc>
        <w:tc>
          <w:tcPr/>
          <w:p>
            <w:pPr>
              <w:pStyle w:val="Compact"/>
            </w:pPr>
            <w:r>
              <w:t xml:space="preserve">repo-local-ablation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85.77 ± 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80.40 ± 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88488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param_linear</w:t>
            </w:r>
          </w:p>
        </w:tc>
        <w:tc>
          <w:tcPr/>
          <w:p>
            <w:pPr>
              <w:pStyle w:val="Compact"/>
            </w:pPr>
            <w:r>
              <w:t xml:space="preserve">repo-local-ablation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86.45 ± 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81.12 ± 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87798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"/>
    <w:bookmarkStart w:id="10" w:name="historical-reference"/>
    <w:p>
      <w:pPr>
        <w:pStyle w:val="Heading2"/>
      </w:pPr>
      <w:r>
        <w:t xml:space="preserve">historical-reference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V4_historical_reference</w:t>
            </w:r>
          </w:p>
        </w:tc>
        <w:tc>
          <w:tcPr/>
          <w:p>
            <w:pPr>
              <w:pStyle w:val="Compact"/>
            </w:pPr>
            <w:r>
              <w:t xml:space="preserve">historical-docs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 ±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Historical non-trainable baseline reference.</w:t>
            </w:r>
          </w:p>
        </w:tc>
      </w:tr>
    </w:tbl>
    <w:bookmarkEnd w:id="10"/>
    <w:bookmarkStart w:id="11" w:name="modern-classical"/>
    <w:p>
      <w:pPr>
        <w:pStyle w:val="Heading2"/>
      </w:pPr>
      <w:r>
        <w:t xml:space="preserve">modern-classical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resnet18_cifar_gray</w:t>
            </w:r>
          </w:p>
        </w:tc>
        <w:tc>
          <w:tcPr/>
          <w:p>
            <w:pPr>
              <w:pStyle w:val="Compact"/>
            </w:pPr>
            <w:r>
              <w:t xml:space="preserve">modern-baseline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92.98 ± 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88.13 ± 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11190252</w:t>
            </w:r>
          </w:p>
        </w:tc>
        <w:tc>
          <w:tcPr/>
          <w:p>
            <w:pPr>
              <w:pStyle w:val="Compact"/>
            </w:pPr>
            <w:r>
              <w:t xml:space="preserve">Reviewer-proof stronger classical baseline: torchvision ResNet18 adapted to 32x32 grayscale inputs with a CIFAR-style stem.</w:t>
            </w:r>
          </w:p>
        </w:tc>
      </w:tr>
    </w:tbl>
    <w:bookmarkEnd w:id="11"/>
    <w:bookmarkStart w:id="12" w:name="thesis-faithful"/>
    <w:p>
      <w:pPr>
        <w:pStyle w:val="Heading2"/>
      </w:pPr>
      <w:r>
        <w:t xml:space="preserve">thesis-faithful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thesis_cnn3</w:t>
            </w:r>
          </w:p>
        </w:tc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85.38 ± 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79.33 ± 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769804</w:t>
            </w:r>
          </w:p>
        </w:tc>
        <w:tc>
          <w:tcPr/>
          <w:p>
            <w:pPr>
              <w:pStyle w:val="Compact"/>
            </w:pPr>
            <w:r>
              <w:t xml:space="preserve">CNN-III thesis reproduction candidate.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thesis_cnniiii</w:t>
            </w:r>
          </w:p>
        </w:tc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92.11 ±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85.26 ± 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1378124</w:t>
            </w:r>
          </w:p>
        </w:tc>
        <w:tc>
          <w:tcPr/>
          <w:p>
            <w:pPr>
              <w:pStyle w:val="Compact"/>
            </w:pPr>
            <w:r>
              <w:t xml:space="preserve">CNN-IIII best thesis classical model with augmentation.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thesis_hqnn2</w:t>
            </w:r>
          </w:p>
        </w:tc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83.72 ± 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78.61 ± 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248428</w:t>
            </w:r>
          </w:p>
        </w:tc>
        <w:tc>
          <w:tcPr/>
          <w:p>
            <w:pPr>
              <w:pStyle w:val="Compact"/>
            </w:pPr>
            <w:r>
              <w:t xml:space="preserve">2-qubit non-entangled quantum preprocessing with 2 filters producing 4 channels. Spatial implementation chosen to match the reported parameter count (248,428).</w:t>
            </w:r>
          </w:p>
        </w:tc>
      </w:tr>
    </w:tbl>
    <w:bookmarkEnd w:id="12"/>
    <w:bookmarkStart w:id="13" w:name="trainable-quantum-case-study"/>
    <w:p>
      <w:pPr>
        <w:pStyle w:val="Heading2"/>
      </w:pPr>
      <w:r>
        <w:t xml:space="preserve">trainable-quantum-case-study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V7_trainable_quantum_documented</w:t>
            </w:r>
          </w:p>
        </w:tc>
        <w:tc>
          <w:tcPr/>
          <w:p>
            <w:pPr>
              <w:pStyle w:val="Compact"/>
            </w:pPr>
            <w:r>
              <w:t xml:space="preserve">docs/notebook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67.35 ±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 ±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87798</w:t>
            </w:r>
          </w:p>
        </w:tc>
        <w:tc>
          <w:tcPr/>
          <w:p>
            <w:pPr>
              <w:pStyle w:val="Compact"/>
            </w:pPr>
            <w:r>
              <w:t xml:space="preserve">Documented stabilized V7 result from docs/notebook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V7_trainable_quantum_rerun</w:t>
            </w:r>
          </w:p>
        </w:tc>
        <w:tc>
          <w:tcPr/>
          <w:p>
            <w:pPr>
              <w:pStyle w:val="Compact"/>
            </w:pPr>
            <w:r>
              <w:t xml:space="preserve">colab-l4-user-log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72.89 ±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72.53 ±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87798</w:t>
            </w:r>
          </w:p>
        </w:tc>
        <w:tc>
          <w:tcPr/>
          <w:p>
            <w:pPr>
              <w:pStyle w:val="Compact"/>
            </w:pPr>
            <w:r>
              <w:t xml:space="preserve">Fresh Colab L4 rerun reconstructed from the user-provided terminal log on April 7, 2026. Drive-backed checkpoint files are now synced locally, but the remote experiments/v7_* directory has not yet been recovered into the repo workspace.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2026-04-23T15:40:39Z</dcterms:created>
  <dcterms:modified xsi:type="dcterms:W3CDTF">2026-04-23T15:40:39Z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