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№3.</w:t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организации системы видеонаблюдения на секретной военной базе необходимо рассчитать максимальную допустимую длину линии электропроводки для организации питания всей системы видеонаблюдения.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этого используется формула: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 xml:space="preserve">, </w:t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 xml:space="preserve">где 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lang w:val="en-US"/>
        </w:rPr>
        <w:t>S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 xml:space="preserve"> – площадь сечения провода, в мм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vertAlign w:val="superscript"/>
        </w:rPr>
        <w:t>2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lang w:val="en-US"/>
        </w:rPr>
        <w:t>l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 xml:space="preserve"> – длина линии в мм;</w:t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lang w:val="en-US"/>
        </w:rPr>
        <w:t>p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 xml:space="preserve"> – удельное сопротивление проводника, (Ом*мм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vertAlign w:val="superscript"/>
        </w:rPr>
        <w:t>2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)/м.</w:t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lang w:val="en-US"/>
        </w:rPr>
        <w:t>p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=0,0175 (Ом*мм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vertAlign w:val="superscript"/>
        </w:rPr>
        <w:t>2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)/м.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222222"/>
          <w:sz w:val="28"/>
          <w:szCs w:val="28"/>
          <w:shd w:fill="FFFFFF" w:val="clear"/>
        </w:rPr>
      </w:pPr>
      <w:r>
        <w:rPr>
          <w:rFonts w:eastAsia="" w:cs="Times New Roman" w:eastAsiaTheme="minorEastAsia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Имеющиеся данные:</w:t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Видеокамера МКВ-16, питание +15В, потребляемая мощность 4,5Вт. При длине линии питания 100 м, с сечением провода 0,7 мм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  <w:vertAlign w:val="superscript"/>
        </w:rPr>
        <w:t>2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 xml:space="preserve">, напряжение на видеокамере составляет 14,75 В. Допустимое падение напряжения в линии питания составляет 15%. 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bookmarkStart w:id="0" w:name="_GoBack"/>
      <w:bookmarkEnd w:id="0"/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>Рассчитайте допустимую длину линии питания.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86</Words>
  <Characters>577</Characters>
  <CharactersWithSpaces>660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2018-10-24T11:31:17Z</dcterms:created>
  <dc:creator>Игорь  </dc:creator>
  <dc:description/>
  <dc:language>ru-RU</dc:language>
  <cp:lastModifiedBy>Игорь  </cp:lastModifiedBy>
  <dcterms:modified xsi:type="dcterms:W3CDTF">2018-10-24T11:35:49Z</dcterms:modified>
  <cp:revision>2</cp:revision>
  <dc:subject/>
  <dc:title/>
</cp:coreProperties>
</file>