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0" w:type="dxa"/>
          <w:start w:w="108" w:type="dxa"/>
          <w:bottom w:w="0" w:type="dxa"/>
          <w:end w:w="108" w:type="dxa"/>
        </w:tblCellMar>
      </w:tblPr>
      <w:tblGrid>
        <w:gridCol w:w="6200"/>
        <w:gridCol w:w="3160"/>
      </w:tblGrid>
      <w:tr>
        <w:trPr/>
        <w:tc>
          <w:tcPr>
            <w:tcW w:w="6200" w:type="dxa"/>
            <w:tcBorders/>
          </w:tcPr>
          <w:p>
            <w:pPr>
              <w:pStyle w:val="Normal"/>
              <w:spacing w:before="0" w:after="60"/>
              <w:rPr/>
            </w:pPr>
            <w:r>
              <w:rPr>
                <w:rFonts w:eastAsia="Arial" w:cs="Arial"/>
                <w:b/>
                <w:bCs/>
                <w:color w:val="1A1A2E"/>
                <w:sz w:val="52"/>
                <w:szCs w:val="52"/>
              </w:rPr>
              <w:t>Aleksandr Pavlov</w:t>
            </w:r>
          </w:p>
          <w:p>
            <w:pPr>
              <w:pStyle w:val="Normal"/>
              <w:spacing w:before="0" w:after="0"/>
              <w:rPr/>
            </w:pPr>
            <w:r>
              <w:rPr>
                <w:rFonts w:eastAsia="Arial" w:cs="Arial"/>
                <w:color w:val="555555"/>
                <w:sz w:val="22"/>
                <w:szCs w:val="22"/>
              </w:rPr>
              <w:t>2nd year Computer Science · University of Liège</w:t>
            </w:r>
          </w:p>
        </w:tc>
        <w:tc>
          <w:tcPr>
            <w:tcW w:w="3160" w:type="dxa"/>
            <w:tcBorders/>
            <w:vAlign w:val="bottom"/>
          </w:tcPr>
          <w:p>
            <w:pPr>
              <w:pStyle w:val="Normal"/>
              <w:spacing w:before="0" w:after="40"/>
              <w:jc w:val="end"/>
              <w:rPr/>
            </w:pPr>
            <w:hyperlink r:id="rId2">
              <w:r>
                <w:rPr>
                  <w:rStyle w:val="Style3"/>
                  <w:rFonts w:eastAsia="Arial" w:cs="Arial"/>
                  <w:color w:val="1A6FBC"/>
                  <w:sz w:val="19"/>
                  <w:szCs w:val="19"/>
                  <w:u w:val="single"/>
                </w:rPr>
                <w:t>github.com/neclor</w:t>
              </w:r>
            </w:hyperlink>
          </w:p>
          <w:p>
            <w:pPr>
              <w:pStyle w:val="Normal"/>
              <w:spacing w:before="0" w:after="40"/>
              <w:jc w:val="end"/>
              <w:rPr/>
            </w:pPr>
            <w:hyperlink r:id="rId3">
              <w:r>
                <w:rPr>
                  <w:rStyle w:val="Style3"/>
                  <w:rFonts w:eastAsia="Arial" w:cs="Arial"/>
                  <w:color w:val="1A6FBC"/>
                  <w:sz w:val="19"/>
                  <w:szCs w:val="19"/>
                  <w:u w:val="single"/>
                </w:rPr>
                <w:t>neclor.com</w:t>
              </w:r>
            </w:hyperlink>
          </w:p>
          <w:p>
            <w:pPr>
              <w:pStyle w:val="Normal"/>
              <w:spacing w:before="0" w:after="0"/>
              <w:jc w:val="end"/>
              <w:rPr/>
            </w:pPr>
            <w:hyperlink r:id="rId4">
              <w:r>
                <w:rPr>
                  <w:rStyle w:val="Style3"/>
                  <w:rFonts w:eastAsia="Arial" w:cs="Arial"/>
                  <w:color w:val="1A6FBC"/>
                  <w:sz w:val="19"/>
                  <w:szCs w:val="19"/>
                  <w:u w:val="single"/>
                </w:rPr>
                <w:t>neclordev.itch.io</w:t>
              </w:r>
            </w:hyperlink>
          </w:p>
        </w:tc>
      </w:tr>
    </w:tbl>
    <w:p>
      <w:pPr>
        <w:pStyle w:val="Normal"/>
        <w:pBdr>
          <w:bottom w:val="single" w:sz="12" w:space="0" w:color="1A6FBC"/>
        </w:pBdr>
        <w:spacing w:before="160" w:after="0"/>
        <w:rPr/>
      </w:pPr>
      <w:r>
        <w:rPr/>
      </w:r>
    </w:p>
    <w:p>
      <w:pPr>
        <w:pStyle w:val="Normal"/>
        <w:pBdr>
          <w:bottom w:val="single" w:sz="8" w:space="4" w:color="1A6FBC"/>
        </w:pBdr>
        <w:spacing w:before="280" w:after="80"/>
        <w:rPr/>
      </w:pPr>
      <w:r>
        <w:rPr>
          <w:rFonts w:eastAsia="Arial" w:cs="Arial"/>
          <w:b/>
          <w:bCs/>
          <w:color w:val="1A6FBC"/>
          <w:sz w:val="22"/>
          <w:szCs w:val="22"/>
        </w:rPr>
        <w:t>SUMMARY</w:t>
      </w:r>
    </w:p>
    <w:p>
      <w:pPr>
        <w:pStyle w:val="Normal"/>
        <w:spacing w:before="80" w:after="0"/>
        <w:rPr/>
      </w:pPr>
      <w:r>
        <w:rPr/>
      </w:r>
    </w:p>
    <w:p>
      <w:pPr>
        <w:pStyle w:val="Normal"/>
        <w:spacing w:before="0" w:after="0"/>
        <w:rPr/>
      </w:pPr>
      <w:r>
        <w:rPr>
          <w:rFonts w:eastAsia="Arial" w:cs="Arial"/>
          <w:color w:val="555555"/>
          <w:sz w:val="20"/>
          <w:szCs w:val="20"/>
        </w:rPr>
        <w:t>Self-taught developer with experience in C#, Kotlin, Python, and game development tooling. Author of open-source Godot addons used by the community, with a focus on mathematical correctness and clean API design. Experienced in building web servers and backend services with .NET and Python. Currently deepening expertise in Kotlin and Android development. Interested in language tooling, IDEs, and developer experience.</w:t>
      </w:r>
    </w:p>
    <w:p>
      <w:pPr>
        <w:pStyle w:val="Normal"/>
        <w:pBdr>
          <w:bottom w:val="single" w:sz="8" w:space="4" w:color="1A6FBC"/>
        </w:pBdr>
        <w:spacing w:before="280" w:after="80"/>
        <w:rPr/>
      </w:pPr>
      <w:r>
        <w:rPr>
          <w:rFonts w:eastAsia="Arial" w:cs="Arial"/>
          <w:b/>
          <w:bCs/>
          <w:color w:val="1A6FBC"/>
          <w:sz w:val="22"/>
          <w:szCs w:val="22"/>
        </w:rPr>
        <w:t>SKILLS</w:t>
      </w:r>
    </w:p>
    <w:p>
      <w:pPr>
        <w:pStyle w:val="Normal"/>
        <w:spacing w:before="80" w:after="0"/>
        <w:rPr/>
      </w:pPr>
      <w:r>
        <w:rPr/>
      </w:r>
    </w:p>
    <w:tbl>
      <w:tblPr>
        <w:tblW w:w="9360" w:type="dxa"/>
        <w:jc w:val="start"/>
        <w:tblInd w:w="0" w:type="dxa"/>
        <w:tblLayout w:type="fixed"/>
        <w:tblCellMar>
          <w:top w:w="0" w:type="dxa"/>
          <w:start w:w="108" w:type="dxa"/>
          <w:bottom w:w="0" w:type="dxa"/>
          <w:end w:w="108" w:type="dxa"/>
        </w:tblCellMar>
      </w:tblPr>
      <w:tblGrid>
        <w:gridCol w:w="2000"/>
        <w:gridCol w:w="7360"/>
      </w:tblGrid>
      <w:tr>
        <w:trPr/>
        <w:tc>
          <w:tcPr>
            <w:tcW w:w="2000" w:type="dxa"/>
            <w:tcBorders/>
          </w:tcPr>
          <w:p>
            <w:pPr>
              <w:pStyle w:val="Normal"/>
              <w:spacing w:before="40" w:after="40"/>
              <w:rPr/>
            </w:pPr>
            <w:r>
              <w:rPr>
                <w:rFonts w:eastAsia="Arial" w:cs="Arial"/>
                <w:b/>
                <w:bCs/>
                <w:color w:val="1A1A2E"/>
                <w:sz w:val="20"/>
                <w:szCs w:val="20"/>
              </w:rPr>
              <w:t>Languages</w:t>
            </w:r>
          </w:p>
        </w:tc>
        <w:tc>
          <w:tcPr>
            <w:tcW w:w="7360" w:type="dxa"/>
            <w:tcBorders/>
          </w:tcPr>
          <w:p>
            <w:pPr>
              <w:pStyle w:val="Normal"/>
              <w:spacing w:before="40" w:after="40"/>
              <w:rPr/>
            </w:pPr>
            <w:r>
              <w:rPr>
                <w:rFonts w:eastAsia="Arial" w:cs="Arial"/>
                <w:color w:val="555555"/>
                <w:sz w:val="20"/>
                <w:szCs w:val="20"/>
              </w:rPr>
              <w:t>C#  ·  Kotlin  ·  Python  ·  GDScript  ·  C  ·  SQL</w:t>
            </w:r>
          </w:p>
        </w:tc>
      </w:tr>
      <w:tr>
        <w:trPr/>
        <w:tc>
          <w:tcPr>
            <w:tcW w:w="2000" w:type="dxa"/>
            <w:tcBorders/>
          </w:tcPr>
          <w:p>
            <w:pPr>
              <w:pStyle w:val="Normal"/>
              <w:spacing w:before="40" w:after="40"/>
              <w:rPr/>
            </w:pPr>
            <w:r>
              <w:rPr>
                <w:rFonts w:eastAsia="Arial" w:cs="Arial"/>
                <w:b/>
                <w:bCs/>
                <w:color w:val="1A1A2E"/>
                <w:sz w:val="20"/>
                <w:szCs w:val="20"/>
              </w:rPr>
              <w:t>Technologies</w:t>
            </w:r>
          </w:p>
        </w:tc>
        <w:tc>
          <w:tcPr>
            <w:tcW w:w="7360" w:type="dxa"/>
            <w:tcBorders/>
          </w:tcPr>
          <w:p>
            <w:pPr>
              <w:pStyle w:val="Normal"/>
              <w:spacing w:before="40" w:after="40"/>
              <w:rPr/>
            </w:pPr>
            <w:r>
              <w:rPr>
                <w:rFonts w:eastAsia="Arial" w:cs="Arial"/>
                <w:color w:val="555555"/>
                <w:sz w:val="20"/>
                <w:szCs w:val="20"/>
              </w:rPr>
              <w:t>.NET  ·  Blazor  ·  ASP.NET Core  ·  Godot Engine  ·  Git</w:t>
            </w:r>
          </w:p>
        </w:tc>
      </w:tr>
      <w:tr>
        <w:trPr/>
        <w:tc>
          <w:tcPr>
            <w:tcW w:w="2000" w:type="dxa"/>
            <w:tcBorders/>
          </w:tcPr>
          <w:p>
            <w:pPr>
              <w:pStyle w:val="Normal"/>
              <w:spacing w:before="40" w:after="40"/>
              <w:rPr/>
            </w:pPr>
            <w:r>
              <w:rPr>
                <w:rFonts w:eastAsia="Arial" w:cs="Arial"/>
                <w:b/>
                <w:bCs/>
                <w:color w:val="1A1A2E"/>
                <w:sz w:val="20"/>
                <w:szCs w:val="20"/>
              </w:rPr>
              <w:t>Concepts</w:t>
            </w:r>
          </w:p>
        </w:tc>
        <w:tc>
          <w:tcPr>
            <w:tcW w:w="7360" w:type="dxa"/>
            <w:tcBorders/>
          </w:tcPr>
          <w:p>
            <w:pPr>
              <w:pStyle w:val="Normal"/>
              <w:spacing w:before="40" w:after="40"/>
              <w:rPr/>
            </w:pPr>
            <w:r>
              <w:rPr>
                <w:rFonts w:eastAsia="Arial" w:cs="Arial"/>
                <w:color w:val="555555"/>
                <w:sz w:val="20"/>
                <w:szCs w:val="20"/>
              </w:rPr>
              <w:t>Data structures &amp; algorithms  ·  Performance optimization  ·  API design  ·  Web servers</w:t>
            </w:r>
          </w:p>
        </w:tc>
      </w:tr>
    </w:tbl>
    <w:p>
      <w:pPr>
        <w:pStyle w:val="Normal"/>
        <w:pBdr>
          <w:bottom w:val="single" w:sz="8" w:space="4" w:color="1A6FBC"/>
        </w:pBdr>
        <w:spacing w:before="280" w:after="80"/>
        <w:rPr/>
      </w:pPr>
      <w:r>
        <w:rPr>
          <w:rFonts w:eastAsia="Arial" w:cs="Arial"/>
          <w:b/>
          <w:bCs/>
          <w:color w:val="1A6FBC"/>
          <w:sz w:val="22"/>
          <w:szCs w:val="22"/>
        </w:rPr>
        <w:t>OPEN-SOURCE PROJECTS</w:t>
      </w:r>
    </w:p>
    <w:p>
      <w:pPr>
        <w:pStyle w:val="Normal"/>
        <w:spacing w:before="80" w:after="0"/>
        <w:rPr/>
      </w:pPr>
      <w:r>
        <w:rPr/>
      </w:r>
    </w:p>
    <w:tbl>
      <w:tblPr>
        <w:tblW w:w="9360" w:type="dxa"/>
        <w:jc w:val="start"/>
        <w:tblInd w:w="0" w:type="dxa"/>
        <w:tblLayout w:type="fixed"/>
        <w:tblCellMar>
          <w:top w:w="0" w:type="dxa"/>
          <w:start w:w="108" w:type="dxa"/>
          <w:bottom w:w="0" w:type="dxa"/>
          <w:end w:w="108" w:type="dxa"/>
        </w:tblCellMar>
      </w:tblPr>
      <w:tblGrid>
        <w:gridCol w:w="6499"/>
        <w:gridCol w:w="2861"/>
      </w:tblGrid>
      <w:tr>
        <w:trPr/>
        <w:tc>
          <w:tcPr>
            <w:tcW w:w="6499" w:type="dxa"/>
            <w:tcBorders/>
          </w:tcPr>
          <w:p>
            <w:pPr>
              <w:pStyle w:val="Normal"/>
              <w:spacing w:before="120" w:after="20"/>
              <w:rPr/>
            </w:pPr>
            <w:r>
              <w:rPr>
                <w:rFonts w:eastAsia="Arial" w:cs="Arial"/>
                <w:b/>
                <w:bCs/>
                <w:color w:val="1A1A2E"/>
                <w:sz w:val="22"/>
                <w:szCs w:val="22"/>
              </w:rPr>
              <w:t>ballistic-solutions</w:t>
            </w:r>
            <w:r>
              <w:rPr>
                <w:rFonts w:eastAsia="Arial" w:cs="Arial"/>
                <w:color w:val="555555"/>
                <w:sz w:val="20"/>
                <w:szCs w:val="20"/>
              </w:rPr>
              <w:t xml:space="preserve">  GDScript + C#</w:t>
            </w:r>
          </w:p>
        </w:tc>
        <w:tc>
          <w:tcPr>
            <w:tcW w:w="2861" w:type="dxa"/>
            <w:tcBorders/>
          </w:tcPr>
          <w:p>
            <w:pPr>
              <w:pStyle w:val="Normal"/>
              <w:spacing w:before="120" w:after="20"/>
              <w:jc w:val="end"/>
              <w:rPr/>
            </w:pPr>
            <w:r>
              <w:rPr>
                <w:rFonts w:eastAsia="Arial" w:cs="Arial"/>
                <w:color w:val="888888"/>
                <w:sz w:val="20"/>
                <w:szCs w:val="20"/>
              </w:rPr>
              <w:t xml:space="preserve">★ </w:t>
            </w:r>
            <w:r>
              <w:rPr>
                <w:rFonts w:eastAsia="Arial" w:cs="Arial"/>
                <w:color w:val="888888"/>
                <w:sz w:val="20"/>
                <w:szCs w:val="20"/>
              </w:rPr>
              <w:t>50  ·  5 forks</w:t>
            </w:r>
          </w:p>
        </w:tc>
      </w:tr>
    </w:tbl>
    <w:p>
      <w:pPr>
        <w:pStyle w:val="ListParagraph"/>
        <w:numPr>
          <w:ilvl w:val="0"/>
          <w:numId w:val="3"/>
        </w:numPr>
        <w:spacing w:before="40" w:after="40"/>
        <w:rPr/>
      </w:pPr>
      <w:r>
        <w:rPr>
          <w:rFonts w:eastAsia="Arial" w:cs="Arial"/>
          <w:color w:val="1A1A2E"/>
          <w:sz w:val="20"/>
          <w:szCs w:val="20"/>
        </w:rPr>
        <w:t>Physics library for computing interception times, impact positions, and firing vectors, accounting for the velocities and accelerations of both projectile and target.</w:t>
      </w:r>
    </w:p>
    <w:p>
      <w:pPr>
        <w:pStyle w:val="ListParagraph"/>
        <w:numPr>
          <w:ilvl w:val="0"/>
          <w:numId w:val="1"/>
        </w:numPr>
        <w:spacing w:before="40" w:after="40"/>
        <w:rPr/>
      </w:pPr>
      <w:r>
        <w:rPr>
          <w:rFonts w:eastAsia="Arial" w:cs="Arial"/>
          <w:color w:val="1A1A2E"/>
          <w:sz w:val="20"/>
          <w:szCs w:val="20"/>
        </w:rPr>
        <w:t>Solves polynomial interception equations (up to degree 4) analytically; each positive root represents a valid hit time.</w:t>
      </w:r>
    </w:p>
    <w:p>
      <w:pPr>
        <w:pStyle w:val="ListParagraph"/>
        <w:numPr>
          <w:ilvl w:val="0"/>
          <w:numId w:val="1"/>
        </w:numPr>
        <w:spacing w:before="40" w:after="40"/>
        <w:rPr/>
      </w:pPr>
      <w:r>
        <w:rPr>
          <w:rFonts w:eastAsia="Arial" w:cs="Arial"/>
          <w:color w:val="1A1A2E"/>
          <w:sz w:val="20"/>
          <w:szCs w:val="20"/>
        </w:rPr>
        <w:t>Published on the official Godot Asset Store and Asset Library; 5 releases with active maintenance.</w:t>
      </w:r>
    </w:p>
    <w:p>
      <w:pPr>
        <w:pStyle w:val="ListParagraph"/>
        <w:numPr>
          <w:ilvl w:val="0"/>
          <w:numId w:val="1"/>
        </w:numPr>
        <w:spacing w:before="40" w:after="40"/>
        <w:rPr/>
      </w:pPr>
      <w:hyperlink r:id="rId5">
        <w:r>
          <w:rPr>
            <w:rStyle w:val="Style3"/>
            <w:rFonts w:eastAsia="Arial" w:cs="Arial"/>
            <w:color w:val="1A6FBC"/>
            <w:sz w:val="20"/>
            <w:szCs w:val="20"/>
            <w:u w:val="single"/>
          </w:rPr>
          <w:t>Dual-language API: GDScript and C# (.NET), with full documentation and a demo scene.</w:t>
        </w:r>
      </w:hyperlink>
    </w:p>
    <w:p>
      <w:pPr>
        <w:pStyle w:val="Normal"/>
        <w:spacing w:before="80" w:after="0"/>
        <w:rPr/>
      </w:pPr>
      <w:r>
        <w:rPr/>
      </w:r>
    </w:p>
    <w:tbl>
      <w:tblPr>
        <w:tblW w:w="9360" w:type="dxa"/>
        <w:jc w:val="start"/>
        <w:tblInd w:w="0" w:type="dxa"/>
        <w:tblLayout w:type="fixed"/>
        <w:tblCellMar>
          <w:top w:w="0" w:type="dxa"/>
          <w:start w:w="108" w:type="dxa"/>
          <w:bottom w:w="0" w:type="dxa"/>
          <w:end w:w="108" w:type="dxa"/>
        </w:tblCellMar>
      </w:tblPr>
      <w:tblGrid>
        <w:gridCol w:w="6499"/>
        <w:gridCol w:w="2861"/>
      </w:tblGrid>
      <w:tr>
        <w:trPr/>
        <w:tc>
          <w:tcPr>
            <w:tcW w:w="6499" w:type="dxa"/>
            <w:tcBorders/>
          </w:tcPr>
          <w:p>
            <w:pPr>
              <w:pStyle w:val="Normal"/>
              <w:spacing w:before="120" w:after="20"/>
              <w:rPr/>
            </w:pPr>
            <w:r>
              <w:rPr>
                <w:rFonts w:eastAsia="Arial" w:cs="Arial"/>
                <w:b/>
                <w:bCs/>
                <w:color w:val="1A1A2E"/>
                <w:sz w:val="22"/>
                <w:szCs w:val="22"/>
              </w:rPr>
              <w:t>news-aggregator</w:t>
            </w:r>
            <w:r>
              <w:rPr>
                <w:rFonts w:eastAsia="Arial" w:cs="Arial"/>
                <w:color w:val="555555"/>
                <w:sz w:val="20"/>
                <w:szCs w:val="20"/>
              </w:rPr>
              <w:t xml:space="preserve">  Python  ·  FastAPI  ·  Docker</w:t>
            </w:r>
          </w:p>
        </w:tc>
        <w:tc>
          <w:tcPr>
            <w:tcW w:w="2861" w:type="dxa"/>
            <w:tcBorders/>
          </w:tcPr>
          <w:p>
            <w:pPr>
              <w:pStyle w:val="Normal"/>
              <w:spacing w:before="120" w:after="20"/>
              <w:jc w:val="end"/>
              <w:rPr/>
            </w:pPr>
            <w:r>
              <w:rPr/>
            </w:r>
          </w:p>
        </w:tc>
      </w:tr>
    </w:tbl>
    <w:p>
      <w:pPr>
        <w:pStyle w:val="ListParagraph"/>
        <w:numPr>
          <w:ilvl w:val="0"/>
          <w:numId w:val="1"/>
        </w:numPr>
        <w:spacing w:before="40" w:after="40"/>
        <w:rPr/>
      </w:pPr>
      <w:r>
        <w:rPr>
          <w:rFonts w:eastAsia="Arial" w:cs="Arial"/>
          <w:color w:val="1A1A2E"/>
          <w:sz w:val="20"/>
          <w:szCs w:val="20"/>
        </w:rPr>
        <w:t>Aggregates news from RSS feeds, websites (CSS selector scraping), and Telegram channels into a unified feed.</w:t>
      </w:r>
    </w:p>
    <w:p>
      <w:pPr>
        <w:pStyle w:val="ListParagraph"/>
        <w:numPr>
          <w:ilvl w:val="0"/>
          <w:numId w:val="1"/>
        </w:numPr>
        <w:spacing w:before="40" w:after="40"/>
        <w:rPr/>
      </w:pPr>
      <w:r>
        <w:rPr>
          <w:rFonts w:eastAsia="Arial" w:cs="Arial"/>
          <w:color w:val="1A1A2E"/>
          <w:sz w:val="20"/>
          <w:szCs w:val="20"/>
        </w:rPr>
        <w:t>Backend built with FastAPI; exposes a REST API consumed by a web UI and a Telegram bot for push notifications.</w:t>
      </w:r>
    </w:p>
    <w:p>
      <w:pPr>
        <w:pStyle w:val="ListParagraph"/>
        <w:numPr>
          <w:ilvl w:val="0"/>
          <w:numId w:val="1"/>
        </w:numPr>
        <w:spacing w:before="40" w:after="40"/>
        <w:rPr/>
      </w:pPr>
      <w:hyperlink r:id="rId6">
        <w:r>
          <w:rPr>
            <w:rStyle w:val="Style3"/>
            <w:rFonts w:eastAsia="Arial" w:cs="Arial"/>
            <w:color w:val="1A6FBC"/>
            <w:sz w:val="20"/>
            <w:szCs w:val="20"/>
            <w:u w:val="single"/>
          </w:rPr>
          <w:t>Fully containerized with Docker Compose; auto-fetches new articles every 10 minutes.</w:t>
        </w:r>
      </w:hyperlink>
    </w:p>
    <w:p>
      <w:pPr>
        <w:pStyle w:val="Normal"/>
        <w:spacing w:before="80" w:after="0"/>
        <w:rPr/>
      </w:pPr>
      <w:r>
        <w:rPr/>
      </w:r>
    </w:p>
    <w:tbl>
      <w:tblPr>
        <w:tblW w:w="9360" w:type="dxa"/>
        <w:jc w:val="start"/>
        <w:tblInd w:w="0" w:type="dxa"/>
        <w:tblLayout w:type="fixed"/>
        <w:tblCellMar>
          <w:top w:w="0" w:type="dxa"/>
          <w:start w:w="108" w:type="dxa"/>
          <w:bottom w:w="0" w:type="dxa"/>
          <w:end w:w="108" w:type="dxa"/>
        </w:tblCellMar>
      </w:tblPr>
      <w:tblGrid>
        <w:gridCol w:w="6499"/>
        <w:gridCol w:w="2861"/>
      </w:tblGrid>
      <w:tr>
        <w:trPr/>
        <w:tc>
          <w:tcPr>
            <w:tcW w:w="6499" w:type="dxa"/>
            <w:tcBorders/>
          </w:tcPr>
          <w:p>
            <w:pPr>
              <w:pStyle w:val="Normal"/>
              <w:spacing w:before="120" w:after="20"/>
              <w:rPr/>
            </w:pPr>
            <w:r>
              <w:rPr>
                <w:rFonts w:eastAsia="Arial" w:cs="Arial"/>
                <w:b/>
                <w:bCs/>
                <w:color w:val="1A1A2E"/>
                <w:sz w:val="22"/>
                <w:szCs w:val="22"/>
              </w:rPr>
              <w:t>godot-real-equation-solver</w:t>
            </w:r>
            <w:r>
              <w:rPr>
                <w:rFonts w:eastAsia="Arial" w:cs="Arial"/>
                <w:color w:val="555555"/>
                <w:sz w:val="20"/>
                <w:szCs w:val="20"/>
              </w:rPr>
              <w:t xml:space="preserve">  GDScript</w:t>
            </w:r>
          </w:p>
        </w:tc>
        <w:tc>
          <w:tcPr>
            <w:tcW w:w="2861" w:type="dxa"/>
            <w:tcBorders/>
          </w:tcPr>
          <w:p>
            <w:pPr>
              <w:pStyle w:val="Normal"/>
              <w:spacing w:before="120" w:after="20"/>
              <w:jc w:val="end"/>
              <w:rPr/>
            </w:pPr>
            <w:r>
              <w:rPr>
                <w:rFonts w:eastAsia="Arial" w:cs="Arial"/>
                <w:color w:val="888888"/>
                <w:sz w:val="20"/>
                <w:szCs w:val="20"/>
              </w:rPr>
              <w:t xml:space="preserve">★ </w:t>
            </w:r>
            <w:r>
              <w:rPr>
                <w:rFonts w:eastAsia="Arial" w:cs="Arial"/>
                <w:color w:val="888888"/>
                <w:sz w:val="20"/>
                <w:szCs w:val="20"/>
              </w:rPr>
              <w:t>11</w:t>
            </w:r>
          </w:p>
        </w:tc>
      </w:tr>
    </w:tbl>
    <w:p>
      <w:pPr>
        <w:pStyle w:val="ListParagraph"/>
        <w:numPr>
          <w:ilvl w:val="0"/>
          <w:numId w:val="1"/>
        </w:numPr>
        <w:spacing w:before="40" w:after="40"/>
        <w:rPr/>
      </w:pPr>
      <w:r>
        <w:rPr>
          <w:rFonts w:eastAsia="Arial" w:cs="Arial"/>
          <w:color w:val="1A1A2E"/>
          <w:sz w:val="20"/>
          <w:szCs w:val="20"/>
        </w:rPr>
        <w:t>Polynomial equation solver and coefficient generator for degrees 1 to 4 (linear, quadratic, cubic, quartic).</w:t>
      </w:r>
    </w:p>
    <w:p>
      <w:pPr>
        <w:pStyle w:val="ListParagraph"/>
        <w:numPr>
          <w:ilvl w:val="0"/>
          <w:numId w:val="1"/>
        </w:numPr>
        <w:spacing w:before="40" w:after="40"/>
        <w:rPr/>
      </w:pPr>
      <w:r>
        <w:rPr>
          <w:rFonts w:eastAsia="Arial" w:cs="Arial"/>
          <w:color w:val="1A1A2E"/>
          <w:sz w:val="20"/>
          <w:szCs w:val="20"/>
        </w:rPr>
        <w:t>Returns all real roots as sorted arrays; includes both a solver and an inverse generator (roots to coefficients).</w:t>
      </w:r>
    </w:p>
    <w:p>
      <w:pPr>
        <w:pStyle w:val="ListParagraph"/>
        <w:numPr>
          <w:ilvl w:val="0"/>
          <w:numId w:val="1"/>
        </w:numPr>
        <w:spacing w:before="40" w:after="40"/>
        <w:rPr/>
      </w:pPr>
      <w:hyperlink r:id="rId7">
        <w:r>
          <w:rPr>
            <w:rStyle w:val="Style3"/>
            <w:rFonts w:eastAsia="Arial" w:cs="Arial"/>
            <w:color w:val="1A6FBC"/>
            <w:sz w:val="20"/>
            <w:szCs w:val="20"/>
            <w:u w:val="single"/>
          </w:rPr>
          <w:t>Published on Godot Asset Store; used as a dependency in ballistic-solutions.</w:t>
        </w:r>
      </w:hyperlink>
    </w:p>
    <w:p>
      <w:pPr>
        <w:pStyle w:val="Normal"/>
        <w:spacing w:before="80" w:after="0"/>
        <w:rPr/>
      </w:pPr>
      <w:r>
        <w:rPr/>
      </w:r>
    </w:p>
    <w:tbl>
      <w:tblPr>
        <w:tblW w:w="9360" w:type="dxa"/>
        <w:jc w:val="start"/>
        <w:tblInd w:w="0" w:type="dxa"/>
        <w:tblLayout w:type="fixed"/>
        <w:tblCellMar>
          <w:top w:w="0" w:type="dxa"/>
          <w:start w:w="108" w:type="dxa"/>
          <w:bottom w:w="0" w:type="dxa"/>
          <w:end w:w="108" w:type="dxa"/>
        </w:tblCellMar>
      </w:tblPr>
      <w:tblGrid>
        <w:gridCol w:w="6499"/>
        <w:gridCol w:w="2861"/>
      </w:tblGrid>
      <w:tr>
        <w:trPr/>
        <w:tc>
          <w:tcPr>
            <w:tcW w:w="6499" w:type="dxa"/>
            <w:tcBorders/>
          </w:tcPr>
          <w:p>
            <w:pPr>
              <w:pStyle w:val="Normal"/>
              <w:spacing w:before="120" w:after="20"/>
              <w:rPr/>
            </w:pPr>
            <w:r>
              <w:rPr>
                <w:rFonts w:eastAsia="Arial" w:cs="Arial"/>
                <w:b/>
                <w:bCs/>
                <w:color w:val="1A1A2E"/>
                <w:sz w:val="22"/>
                <w:szCs w:val="22"/>
              </w:rPr>
              <w:t>jam-games</w:t>
            </w:r>
            <w:r>
              <w:rPr>
                <w:rFonts w:eastAsia="Arial" w:cs="Arial"/>
                <w:color w:val="555555"/>
                <w:sz w:val="20"/>
                <w:szCs w:val="20"/>
              </w:rPr>
              <w:t xml:space="preserve">  Godot / GDScript</w:t>
            </w:r>
          </w:p>
        </w:tc>
        <w:tc>
          <w:tcPr>
            <w:tcW w:w="2861" w:type="dxa"/>
            <w:tcBorders/>
          </w:tcPr>
          <w:p>
            <w:pPr>
              <w:pStyle w:val="Normal"/>
              <w:spacing w:before="120" w:after="20"/>
              <w:jc w:val="end"/>
              <w:rPr/>
            </w:pPr>
            <w:r>
              <w:rPr/>
            </w:r>
          </w:p>
        </w:tc>
      </w:tr>
    </w:tbl>
    <w:p>
      <w:pPr>
        <w:pStyle w:val="ListParagraph"/>
        <w:numPr>
          <w:ilvl w:val="0"/>
          <w:numId w:val="1"/>
        </w:numPr>
        <w:spacing w:before="40" w:after="40"/>
        <w:rPr/>
      </w:pPr>
      <w:hyperlink r:id="rId8">
        <w:r>
          <w:rPr>
            <w:rStyle w:val="Style3"/>
            <w:rFonts w:eastAsia="Arial" w:cs="Arial"/>
            <w:color w:val="1A6FBC"/>
            <w:sz w:val="20"/>
            <w:szCs w:val="20"/>
            <w:u w:val="single"/>
          </w:rPr>
          <w:t>Collection of games built for various game jams; demonstrates rapid prototyping and iterative game design.</w:t>
        </w:r>
      </w:hyperlink>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Arial">
    <w:charset w:val="cc" w:characterSet="windows-1251"/>
    <w:family w:val="roman"/>
    <w:pitch w:val="variable"/>
  </w:font>
  <w:font w:name="Liberation Sans">
    <w:altName w:val="Arial"/>
    <w:charset w:val="cc" w:characterSet="windows-125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2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ru-RU"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ru-RU"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ru-RU"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ru-R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neclor" TargetMode="External"/><Relationship Id="rId3" Type="http://schemas.openxmlformats.org/officeDocument/2006/relationships/hyperlink" Target="http://neclor.com/" TargetMode="External"/><Relationship Id="rId4" Type="http://schemas.openxmlformats.org/officeDocument/2006/relationships/hyperlink" Target="https://neclordev.itch.io/" TargetMode="External"/><Relationship Id="rId5" Type="http://schemas.openxmlformats.org/officeDocument/2006/relationships/hyperlink" Target="https://github.com/neclor/ballistic-solutions" TargetMode="External"/><Relationship Id="rId6" Type="http://schemas.openxmlformats.org/officeDocument/2006/relationships/hyperlink" Target="https://github.com/neclor/news-aggregator" TargetMode="External"/><Relationship Id="rId7" Type="http://schemas.openxmlformats.org/officeDocument/2006/relationships/hyperlink" Target="https://github.com/neclor/godot-real-equation-solver" TargetMode="External"/><Relationship Id="rId8" Type="http://schemas.openxmlformats.org/officeDocument/2006/relationships/hyperlink" Target="https://github.com/neclor/jam-game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LibreOffice/26.2.0.3$Windows_X86_64 LibreOffice_project/620$Build-3</Application>
  <AppVersion>15.0000</AppVersion>
  <Pages>1</Pages>
  <Words>321</Words>
  <Characters>1818</Characters>
  <CharactersWithSpaces>2130</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2026-05-04T20:41:11Z</dcterms:created>
  <dc:creator>Un-named</dc:creator>
  <dc:description/>
  <dc:language>ru-RU</dc:language>
  <cp:lastModifiedBy/>
  <dcterms:modified xsi:type="dcterms:W3CDTF">2026-05-04T22:43:25Z</dcterms:modified>
  <cp:revision>2</cp:revision>
  <dc:subject/>
  <dc:title/>
</cp:coreProperties>
</file>