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FB3673">
      <w:r>
        <w:rPr>
          <w:rFonts w:ascii="Arial" w:hAnsi="Arial" w:cs="Arial"/>
          <w:shd w:val="clear" w:color="auto" w:fill="F2F3F5"/>
        </w:rPr>
        <w:t>Транзакции, блокировка и согласованность данных являются важными аспектами работы с базами данных. Транзакции обеспечивают атомарность операций, то есть выполнение всех операций в рамках транзакции или их отмена. Блокировка необходима для предотвращения одновременного изменения одних и тех же данных разными пользователями. Согласованность данных означает, что данные должны быть корректными и непротиворечивыми.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A6"/>
    <w:rsid w:val="00465CCF"/>
    <w:rsid w:val="00477DA6"/>
    <w:rsid w:val="009142CF"/>
    <w:rsid w:val="009E1AB4"/>
    <w:rsid w:val="00DD6DE4"/>
    <w:rsid w:val="00F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16044-2369-492D-A5A6-BB4C151D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2024-02-26T03:12:00Z</dcterms:created>
  <dcterms:modified xsi:type="dcterms:W3CDTF">2024-02-26T03:12:00Z</dcterms:modified>
</cp:coreProperties>
</file>