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41F63" w14:textId="77777777" w:rsidR="0093474A" w:rsidRDefault="0093474A" w:rsidP="00D71CF2">
      <w:pPr>
        <w:rPr>
          <w:lang w:val="en-CA"/>
        </w:rPr>
      </w:pPr>
    </w:p>
    <w:p w14:paraId="68C9CBBA" w14:textId="77777777" w:rsidR="00D71CF2" w:rsidRDefault="00D71CF2" w:rsidP="00D71CF2">
      <w:pPr>
        <w:rPr>
          <w:lang w:val="en-CA"/>
        </w:rPr>
      </w:pPr>
      <w:r>
        <w:rPr>
          <w:lang w:val="en-CA"/>
        </w:rPr>
        <w:t>IN ANY OF THE FOLLWING STEPS MAKE SURE TO USE THE EXACT SAME FOLDER STRUCTURE AND NAMEING METHODS IN THE EXISTIN PATIENT FOLDERS. USE ONE PATIENT AS EXAMPLE.</w:t>
      </w:r>
    </w:p>
    <w:p w14:paraId="2099939C" w14:textId="77777777" w:rsidR="00D71CF2" w:rsidRPr="00D71CF2" w:rsidRDefault="00D71CF2" w:rsidP="00D71CF2">
      <w:pPr>
        <w:rPr>
          <w:lang w:val="en-CA"/>
        </w:rPr>
      </w:pPr>
    </w:p>
    <w:p w14:paraId="3EC096DF" w14:textId="77777777" w:rsidR="00C8341D" w:rsidRDefault="009A3850" w:rsidP="009A3850">
      <w:pPr>
        <w:pStyle w:val="ListParagraph"/>
        <w:numPr>
          <w:ilvl w:val="0"/>
          <w:numId w:val="1"/>
        </w:numPr>
        <w:rPr>
          <w:lang w:val="en-CA"/>
        </w:rPr>
      </w:pPr>
      <w:r>
        <w:rPr>
          <w:lang w:val="en-CA"/>
        </w:rPr>
        <w:t>Upload the behavioral data into the server according to the existing structure</w:t>
      </w:r>
      <w:r w:rsidR="00D71CF2">
        <w:rPr>
          <w:lang w:val="en-CA"/>
        </w:rPr>
        <w:t xml:space="preserve"> </w:t>
      </w:r>
    </w:p>
    <w:p w14:paraId="7D68C29F" w14:textId="77777777" w:rsidR="009A3850" w:rsidRDefault="00156468" w:rsidP="00D71CF2">
      <w:pPr>
        <w:pStyle w:val="ListParagraph"/>
        <w:numPr>
          <w:ilvl w:val="0"/>
          <w:numId w:val="1"/>
        </w:numPr>
        <w:rPr>
          <w:lang w:val="en-CA"/>
        </w:rPr>
      </w:pPr>
      <w:r>
        <w:rPr>
          <w:lang w:val="en-CA"/>
        </w:rPr>
        <w:t>Import the iEEG data into using Spike2, and store them on the server according to the existing folder naming and structure</w:t>
      </w:r>
      <w:r w:rsidR="00D71CF2" w:rsidRPr="00D71CF2">
        <w:rPr>
          <w:lang w:val="en-CA"/>
        </w:rPr>
        <w:t xml:space="preserve"> </w:t>
      </w:r>
      <w:r w:rsidR="00D71CF2">
        <w:rPr>
          <w:lang w:val="en-CA"/>
        </w:rPr>
        <w:t xml:space="preserve">and save in the proper </w:t>
      </w:r>
      <w:r w:rsidR="00D71CF2">
        <w:rPr>
          <w:lang w:val="en-CA"/>
        </w:rPr>
        <w:t>directory</w:t>
      </w:r>
      <w:r w:rsidR="00D71CF2">
        <w:rPr>
          <w:lang w:val="en-CA"/>
        </w:rPr>
        <w:t xml:space="preserve"> (use an existing patient as example)</w:t>
      </w:r>
    </w:p>
    <w:p w14:paraId="7CC33E70" w14:textId="683E74B7" w:rsidR="00D71CF2" w:rsidRDefault="00D71CF2" w:rsidP="002D7D1A">
      <w:pPr>
        <w:pStyle w:val="ListParagraph"/>
        <w:numPr>
          <w:ilvl w:val="0"/>
          <w:numId w:val="1"/>
        </w:numPr>
        <w:rPr>
          <w:lang w:val="en-CA"/>
        </w:rPr>
      </w:pPr>
      <w:r>
        <w:rPr>
          <w:lang w:val="en-CA"/>
        </w:rPr>
        <w:t xml:space="preserve">Inspect the imported EEG data visually and make the Block  Information Excel spread sheet and </w:t>
      </w:r>
      <w:r>
        <w:rPr>
          <w:lang w:val="en-CA"/>
        </w:rPr>
        <w:t>save in the proper directory</w:t>
      </w:r>
      <w:r w:rsidR="00B94033">
        <w:rPr>
          <w:lang w:val="en-CA"/>
        </w:rPr>
        <w:t xml:space="preserve"> under </w:t>
      </w:r>
      <w:r w:rsidR="00B94033" w:rsidRPr="00F6278A">
        <w:rPr>
          <w:b/>
          <w:lang w:val="en-CA"/>
        </w:rPr>
        <w:t>BlockInfo.xlsx</w:t>
      </w:r>
      <w:r>
        <w:rPr>
          <w:lang w:val="en-CA"/>
        </w:rPr>
        <w:t xml:space="preserve"> (use an existing patient as example)</w:t>
      </w:r>
      <w:r>
        <w:rPr>
          <w:lang w:val="en-CA"/>
        </w:rPr>
        <w:t>. When inputting the start and stop of every block, make sure to give proper margin.</w:t>
      </w:r>
    </w:p>
    <w:p w14:paraId="78DC0322" w14:textId="235B9788" w:rsidR="00B94033" w:rsidRDefault="00B94033" w:rsidP="002D7D1A">
      <w:pPr>
        <w:pStyle w:val="ListParagraph"/>
        <w:numPr>
          <w:ilvl w:val="0"/>
          <w:numId w:val="1"/>
        </w:numPr>
        <w:rPr>
          <w:lang w:val="en-CA"/>
        </w:rPr>
      </w:pPr>
      <w:r>
        <w:rPr>
          <w:lang w:val="en-CA"/>
        </w:rPr>
        <w:t>Visualize the electrode positions in Slicer and identify the channels you want to analyze. Do not analyze white matter electrodes, or electrodes outside the areas of interest, to cut down computation time.</w:t>
      </w:r>
    </w:p>
    <w:p w14:paraId="3123AD52" w14:textId="23D6AAE9" w:rsidR="00B94033" w:rsidRPr="00F6278A" w:rsidRDefault="00B94033" w:rsidP="00F6278A">
      <w:pPr>
        <w:pStyle w:val="ListParagraph"/>
        <w:numPr>
          <w:ilvl w:val="0"/>
          <w:numId w:val="1"/>
        </w:numPr>
        <w:rPr>
          <w:lang w:val="en-CA"/>
        </w:rPr>
      </w:pPr>
      <w:r>
        <w:rPr>
          <w:lang w:val="en-CA"/>
        </w:rPr>
        <w:t xml:space="preserve">Make the </w:t>
      </w:r>
      <w:r w:rsidRPr="00F6278A">
        <w:rPr>
          <w:b/>
          <w:lang w:val="en-CA"/>
        </w:rPr>
        <w:t>ElectrodeInfo.</w:t>
      </w:r>
      <w:r w:rsidR="00F6278A" w:rsidRPr="00F6278A">
        <w:rPr>
          <w:b/>
          <w:lang w:val="en-CA"/>
        </w:rPr>
        <w:t>xlsx</w:t>
      </w:r>
      <w:r w:rsidR="00F6278A">
        <w:rPr>
          <w:lang w:val="en-CA"/>
        </w:rPr>
        <w:t xml:space="preserve"> file, with the electrodes listed with the same order that shows up in the imported EEG data </w:t>
      </w:r>
      <w:r w:rsidR="00F6278A">
        <w:rPr>
          <w:lang w:val="en-CA"/>
        </w:rPr>
        <w:t>and save in the proper directory (use an existing patient as example)</w:t>
      </w:r>
      <w:r w:rsidR="00F6278A">
        <w:rPr>
          <w:lang w:val="en-CA"/>
        </w:rPr>
        <w:t xml:space="preserve">. Identify the </w:t>
      </w:r>
      <w:r w:rsidR="00F6278A" w:rsidRPr="00F6278A">
        <w:rPr>
          <w:b/>
          <w:lang w:val="en-CA"/>
        </w:rPr>
        <w:t>electrode numbers</w:t>
      </w:r>
      <w:r w:rsidR="00F6278A">
        <w:rPr>
          <w:lang w:val="en-CA"/>
        </w:rPr>
        <w:t xml:space="preserve"> that you want to analyze by matching the names of the electrodes in the </w:t>
      </w:r>
      <w:r w:rsidR="00F6278A" w:rsidRPr="00B94033">
        <w:rPr>
          <w:lang w:val="en-CA"/>
        </w:rPr>
        <w:t>ElectrodeInfo</w:t>
      </w:r>
      <w:r w:rsidR="00F6278A">
        <w:rPr>
          <w:lang w:val="en-CA"/>
        </w:rPr>
        <w:t>.xlsx</w:t>
      </w:r>
      <w:r w:rsidR="00F6278A">
        <w:rPr>
          <w:lang w:val="en-CA"/>
        </w:rPr>
        <w:t>, and the Slicer view.</w:t>
      </w:r>
    </w:p>
    <w:p w14:paraId="3BE4FC9C" w14:textId="3E6B2F44" w:rsidR="00D71CF2" w:rsidRDefault="00D71CF2" w:rsidP="00D71CF2">
      <w:pPr>
        <w:pStyle w:val="ListParagraph"/>
        <w:numPr>
          <w:ilvl w:val="0"/>
          <w:numId w:val="1"/>
        </w:numPr>
        <w:rPr>
          <w:lang w:val="en-CA"/>
        </w:rPr>
      </w:pPr>
      <w:r>
        <w:rPr>
          <w:lang w:val="en-CA"/>
        </w:rPr>
        <w:t xml:space="preserve">Make the channel labels mat file under the name </w:t>
      </w:r>
      <w:r w:rsidRPr="00F6278A">
        <w:rPr>
          <w:b/>
          <w:lang w:val="en-CA"/>
        </w:rPr>
        <w:t>ChanLabels.mat</w:t>
      </w:r>
      <w:r>
        <w:rPr>
          <w:lang w:val="en-CA"/>
        </w:rPr>
        <w:t xml:space="preserve"> and save in the proper directory (use an existing patient as example)</w:t>
      </w:r>
      <w:r w:rsidR="00F4037B">
        <w:rPr>
          <w:lang w:val="en-CA"/>
        </w:rPr>
        <w:t xml:space="preserve">. It’s basically the same as </w:t>
      </w:r>
      <w:r w:rsidR="00F4037B" w:rsidRPr="00F6278A">
        <w:rPr>
          <w:b/>
          <w:lang w:val="en-CA"/>
        </w:rPr>
        <w:t>ElectrodeInfo.xlsx</w:t>
      </w:r>
      <w:r w:rsidR="00F4037B">
        <w:rPr>
          <w:b/>
          <w:lang w:val="en-CA"/>
        </w:rPr>
        <w:t xml:space="preserve"> </w:t>
      </w:r>
      <w:r w:rsidR="00F4037B" w:rsidRPr="00F4037B">
        <w:rPr>
          <w:lang w:val="en-CA"/>
        </w:rPr>
        <w:t>in</w:t>
      </w:r>
      <w:r w:rsidR="00F4037B">
        <w:rPr>
          <w:b/>
          <w:lang w:val="en-CA"/>
        </w:rPr>
        <w:t xml:space="preserve"> </w:t>
      </w:r>
      <w:r w:rsidR="00F4037B" w:rsidRPr="00F4037B">
        <w:rPr>
          <w:lang w:val="en-CA"/>
        </w:rPr>
        <w:t>mat format.</w:t>
      </w:r>
    </w:p>
    <w:p w14:paraId="5ABBB80C" w14:textId="37A9E343" w:rsidR="00D71CF2" w:rsidRDefault="003E182C" w:rsidP="00D71CF2">
      <w:pPr>
        <w:pStyle w:val="ListParagraph"/>
        <w:numPr>
          <w:ilvl w:val="0"/>
          <w:numId w:val="1"/>
        </w:numPr>
        <w:rPr>
          <w:lang w:val="en-CA"/>
        </w:rPr>
      </w:pPr>
      <w:r>
        <w:rPr>
          <w:lang w:val="en-CA"/>
        </w:rPr>
        <w:t xml:space="preserve">Make the </w:t>
      </w:r>
      <w:r w:rsidRPr="003E182C">
        <w:rPr>
          <w:b/>
          <w:lang w:val="en-CA"/>
        </w:rPr>
        <w:t>PathInfo.xlsx</w:t>
      </w:r>
      <w:r>
        <w:rPr>
          <w:lang w:val="en-CA"/>
        </w:rPr>
        <w:t xml:space="preserve"> file and </w:t>
      </w:r>
      <w:r>
        <w:rPr>
          <w:lang w:val="en-CA"/>
        </w:rPr>
        <w:t>save in the proper directory (use an existing patient as example)</w:t>
      </w:r>
      <w:r>
        <w:rPr>
          <w:lang w:val="en-CA"/>
        </w:rPr>
        <w:t xml:space="preserve">. Every single mat file imported via Spike2, gets it’s own row. So the number of rows depends on how you chopped and saved the </w:t>
      </w:r>
      <w:r w:rsidR="006F6455">
        <w:rPr>
          <w:lang w:val="en-CA"/>
        </w:rPr>
        <w:t>EEG</w:t>
      </w:r>
      <w:r>
        <w:rPr>
          <w:lang w:val="en-CA"/>
        </w:rPr>
        <w:t xml:space="preserve"> data in the monitoring unit.</w:t>
      </w:r>
    </w:p>
    <w:p w14:paraId="34E51027" w14:textId="749BA50A" w:rsidR="005006E5" w:rsidRDefault="005006E5" w:rsidP="00D71CF2">
      <w:pPr>
        <w:pStyle w:val="ListParagraph"/>
        <w:numPr>
          <w:ilvl w:val="0"/>
          <w:numId w:val="1"/>
        </w:numPr>
        <w:rPr>
          <w:lang w:val="en-CA"/>
        </w:rPr>
      </w:pPr>
      <w:r>
        <w:rPr>
          <w:lang w:val="en-CA"/>
        </w:rPr>
        <w:t xml:space="preserve">Make the </w:t>
      </w:r>
      <w:r w:rsidRPr="005006E5">
        <w:rPr>
          <w:b/>
          <w:lang w:val="en-CA"/>
        </w:rPr>
        <w:t>BLockGroups.xlsx</w:t>
      </w:r>
      <w:r>
        <w:rPr>
          <w:b/>
          <w:lang w:val="en-CA"/>
        </w:rPr>
        <w:t xml:space="preserve"> </w:t>
      </w:r>
      <w:r>
        <w:rPr>
          <w:lang w:val="en-CA"/>
        </w:rPr>
        <w:t>and save in the proper directory (use an existing patient as example).</w:t>
      </w:r>
      <w:r>
        <w:rPr>
          <w:lang w:val="en-CA"/>
        </w:rPr>
        <w:t xml:space="preserve"> This file now contains the 23 rows</w:t>
      </w:r>
      <w:r w:rsidR="009A2EE3">
        <w:rPr>
          <w:lang w:val="en-CA"/>
        </w:rPr>
        <w:t xml:space="preserve"> according to the participant with the highest number of block group</w:t>
      </w:r>
      <w:r w:rsidR="00B439A2">
        <w:rPr>
          <w:lang w:val="en-CA"/>
        </w:rPr>
        <w:t>s</w:t>
      </w:r>
      <w:r w:rsidR="009A2EE3">
        <w:rPr>
          <w:lang w:val="en-CA"/>
        </w:rPr>
        <w:t>.</w:t>
      </w:r>
      <w:r w:rsidR="00B439A2">
        <w:rPr>
          <w:lang w:val="en-CA"/>
        </w:rPr>
        <w:t xml:space="preserve"> Use the file for another patient as template. In Cell A, You have to enter the block numbers that match the description in cell C. If a participant doesn’t have a certain block type, leave the </w:t>
      </w:r>
      <w:r w:rsidR="0084791F">
        <w:rPr>
          <w:lang w:val="en-CA"/>
        </w:rPr>
        <w:t xml:space="preserve">cell </w:t>
      </w:r>
      <w:r w:rsidR="00B439A2">
        <w:rPr>
          <w:lang w:val="en-CA"/>
        </w:rPr>
        <w:t>A blank</w:t>
      </w:r>
      <w:r w:rsidR="0084791F">
        <w:rPr>
          <w:lang w:val="en-CA"/>
        </w:rPr>
        <w:t>, but don’t delete B.</w:t>
      </w:r>
      <w:r w:rsidR="00B27E10">
        <w:rPr>
          <w:lang w:val="en-CA"/>
        </w:rPr>
        <w:t xml:space="preserve"> </w:t>
      </w:r>
    </w:p>
    <w:p w14:paraId="7C179551" w14:textId="41EF869C" w:rsidR="008B4443" w:rsidRDefault="008B4443" w:rsidP="00D71CF2">
      <w:pPr>
        <w:pStyle w:val="ListParagraph"/>
        <w:numPr>
          <w:ilvl w:val="0"/>
          <w:numId w:val="1"/>
        </w:numPr>
        <w:rPr>
          <w:lang w:val="en-CA"/>
        </w:rPr>
      </w:pPr>
      <w:r>
        <w:rPr>
          <w:lang w:val="en-CA"/>
        </w:rPr>
        <w:t xml:space="preserve">For every participant make a script named </w:t>
      </w:r>
      <w:r w:rsidRPr="008B4443">
        <w:rPr>
          <w:b/>
          <w:lang w:val="en-CA"/>
        </w:rPr>
        <w:t>seqeeg_test_px.m</w:t>
      </w:r>
      <w:r w:rsidR="003F2ADF">
        <w:rPr>
          <w:b/>
          <w:lang w:val="en-CA"/>
        </w:rPr>
        <w:t xml:space="preserve"> </w:t>
      </w:r>
      <w:r w:rsidR="003F2ADF" w:rsidRPr="003F2ADF">
        <w:rPr>
          <w:lang w:val="en-CA"/>
        </w:rPr>
        <w:t>(</w:t>
      </w:r>
      <w:r w:rsidR="003F2ADF" w:rsidRPr="003F2ADF">
        <w:rPr>
          <w:lang w:val="en-CA"/>
        </w:rPr>
        <w:t>use an existing patient as example</w:t>
      </w:r>
      <w:r w:rsidR="003F2ADF" w:rsidRPr="003F2ADF">
        <w:rPr>
          <w:lang w:val="en-CA"/>
        </w:rPr>
        <w:t>)</w:t>
      </w:r>
      <w:r w:rsidR="003F2ADF">
        <w:rPr>
          <w:lang w:val="en-CA"/>
        </w:rPr>
        <w:t>. In the script define the channel numbers you want to analyze, and run te seqeeg_makeData function as follows:</w:t>
      </w:r>
      <w:r w:rsidR="002C3B1B">
        <w:rPr>
          <w:lang w:val="en-CA"/>
        </w:rPr>
        <w:br/>
        <w:t xml:space="preserve">this function will automatically load all the required files and save all the analyzed data. Takes a long time to run – overnight. </w:t>
      </w:r>
    </w:p>
    <w:p w14:paraId="7BCD0E2E" w14:textId="77777777" w:rsidR="002C3B1B" w:rsidRPr="002C3B1B" w:rsidRDefault="002C3B1B" w:rsidP="002C3B1B">
      <w:pPr>
        <w:rPr>
          <w:lang w:val="en-CA"/>
        </w:rPr>
      </w:pPr>
    </w:p>
    <w:p w14:paraId="3D3000E7" w14:textId="77777777" w:rsidR="002C3B1B" w:rsidRPr="002C3B1B" w:rsidRDefault="002C3B1B" w:rsidP="002C3B1B">
      <w:pPr>
        <w:ind w:left="720"/>
        <w:rPr>
          <w:rFonts w:ascii="Courier" w:hAnsi="Courier" w:cs="Times New Roman"/>
          <w:color w:val="00A8AA"/>
          <w:sz w:val="20"/>
          <w:szCs w:val="20"/>
        </w:rPr>
      </w:pPr>
      <w:r w:rsidRPr="002C3B1B">
        <w:rPr>
          <w:rFonts w:ascii="Courier" w:hAnsi="Courier" w:cs="Times New Roman"/>
          <w:color w:val="636363"/>
          <w:sz w:val="20"/>
          <w:szCs w:val="20"/>
        </w:rPr>
        <w:t xml:space="preserve">subjNum = 1; </w:t>
      </w:r>
      <w:r w:rsidRPr="002C3B1B">
        <w:rPr>
          <w:rFonts w:ascii="Courier" w:hAnsi="Courier" w:cs="Times New Roman"/>
          <w:color w:val="00A8AA"/>
          <w:sz w:val="20"/>
          <w:szCs w:val="20"/>
        </w:rPr>
        <w:t>% insert the subject number here</w:t>
      </w:r>
    </w:p>
    <w:p w14:paraId="759F6180" w14:textId="77777777" w:rsidR="002C3B1B" w:rsidRPr="002C3B1B" w:rsidRDefault="002C3B1B" w:rsidP="002C3B1B">
      <w:pPr>
        <w:ind w:left="720"/>
        <w:rPr>
          <w:rFonts w:ascii="Courier" w:hAnsi="Courier" w:cs="Times New Roman"/>
          <w:color w:val="00A8AA"/>
          <w:sz w:val="20"/>
          <w:szCs w:val="20"/>
        </w:rPr>
      </w:pPr>
      <w:r w:rsidRPr="002C3B1B">
        <w:rPr>
          <w:rFonts w:ascii="Courier" w:hAnsi="Courier" w:cs="Times New Roman"/>
          <w:color w:val="636363"/>
          <w:sz w:val="20"/>
          <w:szCs w:val="20"/>
        </w:rPr>
        <w:t>chans = [4:12 ,14, 122:129 ,36] ;</w:t>
      </w:r>
      <w:r w:rsidRPr="002C3B1B">
        <w:rPr>
          <w:rFonts w:ascii="Courier" w:hAnsi="Courier" w:cs="Times New Roman"/>
          <w:color w:val="00A8AA"/>
          <w:sz w:val="20"/>
          <w:szCs w:val="20"/>
        </w:rPr>
        <w:t>% Good Channels for this participant</w:t>
      </w:r>
    </w:p>
    <w:p w14:paraId="7E6C658E" w14:textId="6523E9F7" w:rsidR="002C3B1B" w:rsidRDefault="002C3B1B" w:rsidP="002C3B1B">
      <w:pPr>
        <w:ind w:left="720"/>
        <w:rPr>
          <w:rFonts w:ascii="Courier" w:hAnsi="Courier" w:cs="Times New Roman"/>
          <w:color w:val="636363"/>
          <w:sz w:val="20"/>
          <w:szCs w:val="20"/>
        </w:rPr>
      </w:pPr>
      <w:r w:rsidRPr="002C3B1B">
        <w:rPr>
          <w:rFonts w:ascii="Courier" w:hAnsi="Courier" w:cs="Times New Roman"/>
          <w:color w:val="636363"/>
          <w:sz w:val="20"/>
          <w:szCs w:val="20"/>
        </w:rPr>
        <w:t>seqeeg_makeData(subjNum , chans)</w:t>
      </w:r>
      <w:r>
        <w:rPr>
          <w:rFonts w:ascii="Courier" w:hAnsi="Courier" w:cs="Times New Roman"/>
          <w:color w:val="636363"/>
          <w:sz w:val="20"/>
          <w:szCs w:val="20"/>
        </w:rPr>
        <w:t>;</w:t>
      </w:r>
    </w:p>
    <w:p w14:paraId="1C077518" w14:textId="77777777" w:rsidR="002C3B1B" w:rsidRDefault="002C3B1B" w:rsidP="002C3B1B">
      <w:pPr>
        <w:ind w:left="720"/>
        <w:rPr>
          <w:rFonts w:ascii="Courier" w:hAnsi="Courier" w:cs="Times New Roman"/>
          <w:color w:val="636363"/>
          <w:sz w:val="20"/>
          <w:szCs w:val="20"/>
        </w:rPr>
      </w:pPr>
    </w:p>
    <w:p w14:paraId="03DDEB53" w14:textId="5DD3897E" w:rsidR="0093474A" w:rsidRPr="0093474A" w:rsidRDefault="0093474A" w:rsidP="0093474A">
      <w:pPr>
        <w:pStyle w:val="ListParagraph"/>
        <w:numPr>
          <w:ilvl w:val="0"/>
          <w:numId w:val="1"/>
        </w:numPr>
        <w:rPr>
          <w:rFonts w:ascii="Courier" w:hAnsi="Courier" w:cs="Times New Roman"/>
          <w:color w:val="636363"/>
          <w:sz w:val="20"/>
          <w:szCs w:val="20"/>
        </w:rPr>
      </w:pPr>
      <w:r>
        <w:rPr>
          <w:lang w:val="en-CA"/>
        </w:rPr>
        <w:t>Use Visualization examples to visualize</w:t>
      </w:r>
      <w:bookmarkStart w:id="0" w:name="_GoBack"/>
      <w:bookmarkEnd w:id="0"/>
    </w:p>
    <w:p w14:paraId="37CD79F1" w14:textId="45530F14" w:rsidR="00FA39A5" w:rsidRPr="00AB5C7D" w:rsidRDefault="00FA39A5" w:rsidP="00AB5C7D">
      <w:pPr>
        <w:rPr>
          <w:rFonts w:ascii="Courier" w:hAnsi="Courier" w:cs="Times New Roman"/>
          <w:color w:val="636363"/>
          <w:sz w:val="20"/>
          <w:szCs w:val="20"/>
        </w:rPr>
      </w:pPr>
    </w:p>
    <w:p w14:paraId="2DD3972D" w14:textId="77777777" w:rsidR="002C3B1B" w:rsidRPr="002C3B1B" w:rsidRDefault="002C3B1B" w:rsidP="002C3B1B">
      <w:pPr>
        <w:ind w:left="720"/>
        <w:rPr>
          <w:rFonts w:ascii="Courier" w:hAnsi="Courier" w:cs="Times New Roman"/>
          <w:color w:val="636363"/>
          <w:sz w:val="20"/>
          <w:szCs w:val="20"/>
        </w:rPr>
      </w:pPr>
    </w:p>
    <w:p w14:paraId="08032882" w14:textId="77777777" w:rsidR="003F2ADF" w:rsidRPr="002C3B1B" w:rsidRDefault="003F2ADF" w:rsidP="002C3B1B">
      <w:pPr>
        <w:pStyle w:val="ListParagraph"/>
        <w:rPr>
          <w:lang w:val="en-CA"/>
        </w:rPr>
      </w:pPr>
    </w:p>
    <w:sectPr w:rsidR="003F2ADF" w:rsidRPr="002C3B1B" w:rsidSect="004307D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63DA2"/>
    <w:multiLevelType w:val="hybridMultilevel"/>
    <w:tmpl w:val="B7E42108"/>
    <w:lvl w:ilvl="0" w:tplc="0BA890C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722AFD"/>
    <w:multiLevelType w:val="hybridMultilevel"/>
    <w:tmpl w:val="91BA2280"/>
    <w:lvl w:ilvl="0" w:tplc="965A87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C3"/>
    <w:rsid w:val="00156468"/>
    <w:rsid w:val="001B5EFC"/>
    <w:rsid w:val="002C3B1B"/>
    <w:rsid w:val="002D7D1A"/>
    <w:rsid w:val="0034455E"/>
    <w:rsid w:val="003E182C"/>
    <w:rsid w:val="003F2ADF"/>
    <w:rsid w:val="004307D4"/>
    <w:rsid w:val="00495EC3"/>
    <w:rsid w:val="004A1BCE"/>
    <w:rsid w:val="005006E5"/>
    <w:rsid w:val="006F6455"/>
    <w:rsid w:val="0084791F"/>
    <w:rsid w:val="008B4443"/>
    <w:rsid w:val="0093474A"/>
    <w:rsid w:val="009A2EE3"/>
    <w:rsid w:val="009A3850"/>
    <w:rsid w:val="00AA79B6"/>
    <w:rsid w:val="00AB5C7D"/>
    <w:rsid w:val="00B27E10"/>
    <w:rsid w:val="00B439A2"/>
    <w:rsid w:val="00B94033"/>
    <w:rsid w:val="00C8341D"/>
    <w:rsid w:val="00C92957"/>
    <w:rsid w:val="00CE1FB2"/>
    <w:rsid w:val="00D71CF2"/>
    <w:rsid w:val="00E93BAF"/>
    <w:rsid w:val="00F4037B"/>
    <w:rsid w:val="00F6278A"/>
    <w:rsid w:val="00FA39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9454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55E"/>
    <w:rPr>
      <w:color w:val="0563C1" w:themeColor="hyperlink"/>
      <w:u w:val="single"/>
    </w:rPr>
  </w:style>
  <w:style w:type="paragraph" w:styleId="ListParagraph">
    <w:name w:val="List Paragraph"/>
    <w:basedOn w:val="Normal"/>
    <w:uiPriority w:val="34"/>
    <w:qFormat/>
    <w:rsid w:val="009A3850"/>
    <w:pPr>
      <w:ind w:left="720"/>
      <w:contextualSpacing/>
    </w:pPr>
  </w:style>
  <w:style w:type="paragraph" w:customStyle="1" w:styleId="p1">
    <w:name w:val="p1"/>
    <w:basedOn w:val="Normal"/>
    <w:rsid w:val="003F2ADF"/>
    <w:rPr>
      <w:rFonts w:ascii="Courier" w:hAnsi="Courier" w:cs="Times New Roman"/>
      <w:color w:val="636363"/>
      <w:sz w:val="14"/>
      <w:szCs w:val="14"/>
    </w:rPr>
  </w:style>
  <w:style w:type="paragraph" w:customStyle="1" w:styleId="p2">
    <w:name w:val="p2"/>
    <w:basedOn w:val="Normal"/>
    <w:rsid w:val="003F2ADF"/>
    <w:rPr>
      <w:rFonts w:ascii="Courier" w:hAnsi="Courier" w:cs="Times New Roman"/>
      <w:color w:val="636363"/>
      <w:sz w:val="14"/>
      <w:szCs w:val="14"/>
    </w:rPr>
  </w:style>
  <w:style w:type="paragraph" w:customStyle="1" w:styleId="p3">
    <w:name w:val="p3"/>
    <w:basedOn w:val="Normal"/>
    <w:rsid w:val="003F2ADF"/>
    <w:rPr>
      <w:rFonts w:ascii="Courier" w:hAnsi="Courier" w:cs="Times New Roman"/>
      <w:color w:val="00A8AA"/>
      <w:sz w:val="14"/>
      <w:szCs w:val="14"/>
    </w:rPr>
  </w:style>
  <w:style w:type="character" w:customStyle="1" w:styleId="apple-converted-space">
    <w:name w:val="apple-converted-space"/>
    <w:basedOn w:val="DefaultParagraphFont"/>
    <w:rsid w:val="003F2ADF"/>
  </w:style>
  <w:style w:type="character" w:customStyle="1" w:styleId="s1">
    <w:name w:val="s1"/>
    <w:basedOn w:val="DefaultParagraphFont"/>
    <w:rsid w:val="002C3B1B"/>
    <w:rPr>
      <w:color w:val="6363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46961">
      <w:bodyDiv w:val="1"/>
      <w:marLeft w:val="0"/>
      <w:marRight w:val="0"/>
      <w:marTop w:val="0"/>
      <w:marBottom w:val="0"/>
      <w:divBdr>
        <w:top w:val="none" w:sz="0" w:space="0" w:color="auto"/>
        <w:left w:val="none" w:sz="0" w:space="0" w:color="auto"/>
        <w:bottom w:val="none" w:sz="0" w:space="0" w:color="auto"/>
        <w:right w:val="none" w:sz="0" w:space="0" w:color="auto"/>
      </w:divBdr>
    </w:div>
    <w:div w:id="688217043">
      <w:bodyDiv w:val="1"/>
      <w:marLeft w:val="0"/>
      <w:marRight w:val="0"/>
      <w:marTop w:val="0"/>
      <w:marBottom w:val="0"/>
      <w:divBdr>
        <w:top w:val="none" w:sz="0" w:space="0" w:color="auto"/>
        <w:left w:val="none" w:sz="0" w:space="0" w:color="auto"/>
        <w:bottom w:val="none" w:sz="0" w:space="0" w:color="auto"/>
        <w:right w:val="none" w:sz="0" w:space="0" w:color="auto"/>
      </w:divBdr>
    </w:div>
    <w:div w:id="736242207">
      <w:bodyDiv w:val="1"/>
      <w:marLeft w:val="0"/>
      <w:marRight w:val="0"/>
      <w:marTop w:val="0"/>
      <w:marBottom w:val="0"/>
      <w:divBdr>
        <w:top w:val="none" w:sz="0" w:space="0" w:color="auto"/>
        <w:left w:val="none" w:sz="0" w:space="0" w:color="auto"/>
        <w:bottom w:val="none" w:sz="0" w:space="0" w:color="auto"/>
        <w:right w:val="none" w:sz="0" w:space="0" w:color="auto"/>
      </w:divBdr>
    </w:div>
    <w:div w:id="982276147">
      <w:bodyDiv w:val="1"/>
      <w:marLeft w:val="0"/>
      <w:marRight w:val="0"/>
      <w:marTop w:val="0"/>
      <w:marBottom w:val="0"/>
      <w:divBdr>
        <w:top w:val="none" w:sz="0" w:space="0" w:color="auto"/>
        <w:left w:val="none" w:sz="0" w:space="0" w:color="auto"/>
        <w:bottom w:val="none" w:sz="0" w:space="0" w:color="auto"/>
        <w:right w:val="none" w:sz="0" w:space="0" w:color="auto"/>
      </w:divBdr>
    </w:div>
    <w:div w:id="1795950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396</Words>
  <Characters>2259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Kordjazi</dc:creator>
  <cp:keywords/>
  <dc:description/>
  <cp:lastModifiedBy>Neda Kordjazi</cp:lastModifiedBy>
  <cp:revision>12</cp:revision>
  <dcterms:created xsi:type="dcterms:W3CDTF">2018-08-09T14:38:00Z</dcterms:created>
  <dcterms:modified xsi:type="dcterms:W3CDTF">2018-08-11T17:15:00Z</dcterms:modified>
</cp:coreProperties>
</file>