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3558" w14:textId="77777777" w:rsidR="00A458A5" w:rsidRPr="00A458A5" w:rsidRDefault="00A458A5" w:rsidP="00A458A5">
      <w:pPr>
        <w:widowControl/>
        <w:shd w:val="clear" w:color="auto" w:fill="FFFFFF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</w:pPr>
      <w:r w:rsidRPr="00A458A5"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  <w:t>There are two research questions:</w:t>
      </w:r>
    </w:p>
    <w:p w14:paraId="47211A8E" w14:textId="77777777" w:rsidR="00A458A5" w:rsidRPr="00A458A5" w:rsidRDefault="00A458A5" w:rsidP="00A458A5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</w:pPr>
      <w:r w:rsidRPr="00A458A5"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  <w:t>how landscape has impact on bird richness in these developed cities?</w:t>
      </w:r>
    </w:p>
    <w:p w14:paraId="6A036E35" w14:textId="4CF811EE" w:rsidR="00A458A5" w:rsidRPr="00A458A5" w:rsidRDefault="00A458A5" w:rsidP="00F606C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</w:pPr>
      <w:r w:rsidRPr="00A458A5"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  <w:t>how these socio-</w:t>
      </w:r>
      <w:proofErr w:type="spellStart"/>
      <w:r w:rsidRPr="00A458A5"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  <w:t>economical</w:t>
      </w:r>
      <w:proofErr w:type="spellEnd"/>
      <w:r w:rsidRPr="00A458A5">
        <w:rPr>
          <w:rFonts w:ascii="-webkit-standard" w:eastAsia="Times New Roman" w:hAnsi="-webkit-standard" w:cs="Times New Roman"/>
          <w:color w:val="000000"/>
          <w:kern w:val="0"/>
          <w:sz w:val="24"/>
          <w:szCs w:val="24"/>
          <w:lang w:val="en-GB" w:eastAsia="en-GB"/>
        </w:rPr>
        <w:t xml:space="preserve"> factors and city tree composition influence urban bird diversity?                                                                </w:t>
      </w:r>
    </w:p>
    <w:p w14:paraId="0708739C" w14:textId="7AA012F0" w:rsidR="00F606C3" w:rsidRDefault="00F606C3" w:rsidP="00F606C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Appendix </w:t>
      </w:r>
    </w:p>
    <w:p w14:paraId="6A47D347" w14:textId="77777777" w:rsidR="00F606C3" w:rsidRDefault="00F606C3" w:rsidP="00F60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Brief summary of all studying variables</w:t>
      </w:r>
    </w:p>
    <w:tbl>
      <w:tblPr>
        <w:tblStyle w:val="TableGrid"/>
        <w:tblW w:w="8532" w:type="dxa"/>
        <w:tblInd w:w="0" w:type="dxa"/>
        <w:tblLook w:val="04A0" w:firstRow="1" w:lastRow="0" w:firstColumn="1" w:lastColumn="0" w:noHBand="0" w:noVBand="1"/>
      </w:tblPr>
      <w:tblGrid>
        <w:gridCol w:w="1413"/>
        <w:gridCol w:w="2273"/>
        <w:gridCol w:w="4846"/>
      </w:tblGrid>
      <w:tr w:rsidR="00F606C3" w14:paraId="1DF22CFB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081400E" w14:textId="77777777" w:rsidR="00F606C3" w:rsidRDefault="00F60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Variable 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833D30" w14:textId="77777777" w:rsidR="00F606C3" w:rsidRDefault="00F60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CF4E0E" w14:textId="77777777" w:rsidR="00F606C3" w:rsidRDefault="00F606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Source </w:t>
            </w:r>
          </w:p>
        </w:tc>
      </w:tr>
      <w:tr w:rsidR="00F606C3" w14:paraId="323F668D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B44E01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217EBE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Province where studying cities located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07F499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China Statistical Yearbooks Database </w:t>
            </w:r>
          </w:p>
        </w:tc>
      </w:tr>
      <w:tr w:rsidR="00F606C3" w14:paraId="0266BB13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E0850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  <w:p w14:paraId="5DA1BDC7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FA5788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 studying cities’ names 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FCC6E3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China Statistical Yearbooks Database </w:t>
            </w:r>
          </w:p>
        </w:tc>
      </w:tr>
      <w:tr w:rsidR="00F606C3" w14:paraId="022575E2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237BC1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Population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4F6943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2018 residential population of each city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86317D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China Statistical Yearbooks Database </w:t>
            </w:r>
          </w:p>
        </w:tc>
      </w:tr>
      <w:tr w:rsidR="00F606C3" w14:paraId="1F7027ED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282109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GDP (10 thousand RMB)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88507C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Studying cities’ GDP in 2018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8452F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China Statistical Yearbooks Database </w:t>
            </w:r>
          </w:p>
        </w:tc>
      </w:tr>
      <w:tr w:rsidR="00F606C3" w14:paraId="7C68F9FB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B8602D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4E7737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Latitude of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03CCB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https://simplemaps.com/data/cn-cities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6C3" w14:paraId="4C4C6CF7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4B01E6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94CE29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Longitude of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B5F387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Simplemap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6C3" w14:paraId="28231057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FD214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Farmland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F2DA64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farmland area to the total urban area. Farmland includes paddy field and dry farm.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B1053F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Resource and Environment Science and Data Center </w:t>
            </w:r>
          </w:p>
        </w:tc>
      </w:tr>
      <w:tr w:rsidR="00F606C3" w14:paraId="59E5E776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3693E6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D4C489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forest area to the entire city area. Forest includes forest (both artificial and natural), shrubland, open forest land and other type of wood land.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84776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and Environment Science and Data Center (http://www.resdc.cn/data.aspx?DATAID=264)</w:t>
            </w:r>
          </w:p>
        </w:tc>
      </w:tr>
      <w:tr w:rsidR="00F606C3" w14:paraId="7E05B321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ED7E6B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Grassland 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17C5EF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grassland area to whole urban area.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112D5B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Resource and Environment Science and Data Center </w:t>
            </w:r>
          </w:p>
        </w:tc>
      </w:tr>
      <w:tr w:rsidR="00F606C3" w14:paraId="74EDF209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BB5E63C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4E5F57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proportion if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water area to entire urban area. Water includes channels, lakes, rivers, ponds, reservoirs, glaciers, riparian and tide area, and ocean.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AC7ABF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Resource and Environment Science and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Center </w:t>
            </w:r>
          </w:p>
        </w:tc>
      </w:tr>
      <w:tr w:rsidR="00F606C3" w14:paraId="12821249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6B3ED3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Buildings 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5612B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impervious surface area to city area. This includes urban using land (built-up area), countryside, and other constructing land such as roads, industrial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mine area etc.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191687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Resource and Environment Science and Data Center </w:t>
            </w:r>
          </w:p>
        </w:tc>
      </w:tr>
      <w:tr w:rsidR="00F606C3" w14:paraId="5A57EC41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3043ACF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Unused 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0EB31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proportion of unused land to city area. The unused land refers to lands which is not used until the mapping time, including sandy land, Gobi, saline land, marshland, barren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land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other unused land.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5BA864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and Environment Science and Data Center</w:t>
            </w:r>
          </w:p>
        </w:tc>
      </w:tr>
      <w:tr w:rsidR="00F606C3" w14:paraId="7D75060B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0F50F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Trees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A27F15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tree species richness in Chinese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10A2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UrbanEcology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606C3" w14:paraId="6F9A3467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75C31E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Birds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CB17C2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total avian species in studying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5B60B6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Report (</w:t>
            </w:r>
            <w:hyperlink r:id="rId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http://www.birdreport.cn/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F606C3" w14:paraId="35897942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D9513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Migrant 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0DD0A5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migrant bird species in studying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0A3B15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IUCN Red List (</w:t>
            </w:r>
            <w:hyperlink r:id="rId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https://www.iucnredlist.org/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6C3" w14:paraId="2675CBAD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FDB0A4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6E715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residential bird species in studying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7FF4138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IUCN Red List (</w:t>
            </w:r>
            <w:hyperlink r:id="rId8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https://www.iucnredlist.org/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6C3" w14:paraId="7B0E03AF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136685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B.water</w:t>
            </w:r>
            <w:proofErr w:type="spellEnd"/>
            <w:proofErr w:type="gramEnd"/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50B868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water bird, whose habitat is wetland or marine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area in studying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ABF618B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IUCN Red List (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https://www.iucnredlist.org/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6C3" w14:paraId="2E98DEE0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B049E2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B.forest</w:t>
            </w:r>
            <w:proofErr w:type="spellEnd"/>
            <w:proofErr w:type="gramEnd"/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D0F3FEF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forest bird, whose habitat is forest in studying cities 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14B60D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IUCN Red List (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https://www.iucnredlist.org/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6C3" w14:paraId="418880B2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9AAFC29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B.grassland</w:t>
            </w:r>
            <w:proofErr w:type="spellEnd"/>
            <w:proofErr w:type="gramEnd"/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9880FE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grassland bird in studying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89970C8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IUCN Red List (</w:t>
            </w:r>
            <w:hyperlink r:id="rId11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https://www.iucnredlist.org/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6C3" w14:paraId="6593C086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CBE16EA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B.shrubland</w:t>
            </w:r>
            <w:proofErr w:type="spellEnd"/>
            <w:proofErr w:type="gramEnd"/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81D837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shrubland bird in studying cities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507B36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IUCN Red List (</w:t>
            </w:r>
            <w:hyperlink r:id="rId12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https://www.iucnredlist.org/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606C3" w14:paraId="4CC3832B" w14:textId="77777777" w:rsidTr="00F606C3">
        <w:tc>
          <w:tcPr>
            <w:tcW w:w="1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4DC2E6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23AD2CF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Observation records, which are published by Bird watchers per city 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B646B5" w14:textId="77777777" w:rsidR="00F606C3" w:rsidRDefault="00F6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Bird Report (</w:t>
            </w:r>
            <w:hyperlink r:id="rId13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http://www.birdreport.cn/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</w:tbl>
    <w:p w14:paraId="7A64CB30" w14:textId="77777777" w:rsidR="002379BD" w:rsidRPr="00F606C3" w:rsidRDefault="002379BD"/>
    <w:sectPr w:rsidR="002379BD" w:rsidRPr="00F606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1559"/>
    <w:multiLevelType w:val="multilevel"/>
    <w:tmpl w:val="430C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C3"/>
    <w:rsid w:val="002379BD"/>
    <w:rsid w:val="00750DB3"/>
    <w:rsid w:val="00A458A5"/>
    <w:rsid w:val="00F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7B58"/>
  <w15:chartTrackingRefBased/>
  <w15:docId w15:val="{F6485C27-E3DD-472A-9F53-17F77C98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6C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06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606C3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2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ucnredlist.org/" TargetMode="External"/><Relationship Id="rId13" Type="http://schemas.openxmlformats.org/officeDocument/2006/relationships/hyperlink" Target="http://www.birdreport.c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ucnredlist.org/" TargetMode="External"/><Relationship Id="rId12" Type="http://schemas.openxmlformats.org/officeDocument/2006/relationships/hyperlink" Target="https://www.iucnredlis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rdreport.cn/" TargetMode="External"/><Relationship Id="rId11" Type="http://schemas.openxmlformats.org/officeDocument/2006/relationships/hyperlink" Target="https://www.iucnredlist.org/" TargetMode="External"/><Relationship Id="rId5" Type="http://schemas.openxmlformats.org/officeDocument/2006/relationships/hyperlink" Target="https://simplemaps.com/data/cn-citi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ucnredlis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ucnredlist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薇佳</dc:creator>
  <cp:keywords/>
  <dc:description/>
  <cp:lastModifiedBy>Schroeder, Julia</cp:lastModifiedBy>
  <cp:revision>3</cp:revision>
  <dcterms:created xsi:type="dcterms:W3CDTF">2021-10-29T07:22:00Z</dcterms:created>
  <dcterms:modified xsi:type="dcterms:W3CDTF">2021-10-29T07:22:00Z</dcterms:modified>
</cp:coreProperties>
</file>