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Составление простого искового заявления (10000.00)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10000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</w:t>
      </w:r>
      <w:r>
        <w:rPr>
          <w:rFonts w:cs="Century Gothic" w:ascii="Calibri Light" w:hAnsi="Calibri Light"/>
          <w:i/>
          <w:sz w:val="22"/>
          <w:szCs w:val="22"/>
        </w:rPr>
        <w:t>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</w:t>
      </w:r>
      <w:r>
        <w:rPr>
          <w:rFonts w:cs="Century Gothic" w:ascii="Calibri Light" w:hAnsi="Calibri Light"/>
          <w:sz w:val="22"/>
          <w:szCs w:val="22"/>
        </w:rPr>
        <w:t>по своему усмотрению без согласования или уведомления Доверителя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</w:t>
      </w:r>
      <w:r>
        <w:rPr>
          <w:rFonts w:cs="Century Gothic" w:ascii="Calibri Light" w:hAnsi="Calibri Light"/>
          <w:sz w:val="22"/>
          <w:szCs w:val="22"/>
        </w:rPr>
        <w:t>либо посредством оплаты через платежный терминал.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</w:t>
      </w:r>
      <w:r>
        <w:rPr>
          <w:rFonts w:cs="Century Gothic" w:ascii="Calibri Light" w:hAnsi="Calibri Light"/>
          <w:sz w:val="22"/>
          <w:szCs w:val="22"/>
        </w:rPr>
        <w:t>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Индивидуальный предприниматель Мина Ольга Викторовна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Составление простого искового заявления (10000.00)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Индивидуальный предприниматель Мина Ольга Викторовна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Составление простого искового заявления (10000.00)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0"/>
        <w:gridCol w:w="1304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Адвокату  Мина Марку Анатольевичу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Индивидуальный предприниматель Мина Ольга Викторовна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Адвокату  Мина Марку Анатольевичу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Индивидуальный предприниматель Мина Ольга Викторовна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1256</Words>
  <Characters>11077</Characters>
  <CharactersWithSpaces>12616</CharactersWithSpaces>
  <Paragraphs>251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2024-06-01T12:04:18Z</dcterms:modified>
  <cp:revision>30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