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isonPetit"/>
      </w:pPr>
      <w:r>
        <w:t>{{raison_sociale}}</w:t>
      </w:r>
    </w:p>
    <w:p/>
    <w:p/>
    <w:p/>
    <w:p/>
    <w:p/>
    <w:p>
      <w:pPr>
        <w:pStyle w:val="Title"/>
      </w:pPr>
      <w:r>
        <w:t>{{titre}}</w:t>
      </w:r>
    </w:p>
    <w:p>
      <w:pPr>
        <w:pStyle w:val="Subtitle"/>
      </w:pPr>
      <w:r>
        <w:t>{{sous_titre}}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 w:val="true"/>
        </w:trPr>
        <w:tc>
          <w:tcPr>
            <w:tcW w:type="dxa" w:w="462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Destinataire</w:t>
            </w:r>
          </w:p>
        </w:tc>
        <w:tc>
          <w:tcPr>
            <w:tcW w:type="dxa" w:w="462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{{client}}</w:t>
            </w:r>
          </w:p>
        </w:tc>
      </w:tr>
      <w:tr>
        <w:trPr>
          <w:cantSplit w:val="true"/>
        </w:trPr>
        <w:tc>
          <w:tcPr>
            <w:tcW w:type="dxa" w:w="462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462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{{date}}</w:t>
            </w:r>
          </w:p>
        </w:tc>
      </w:tr>
      <w:tr>
        <w:trPr>
          <w:cantSplit w:val="true"/>
        </w:trPr>
        <w:tc>
          <w:tcPr>
            <w:tcW w:type="dxa" w:w="4621"/>
            <w:shd w:val="clear" w:color="auto" w:fill="EEF1F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État du droit au</w:t>
            </w:r>
          </w:p>
        </w:tc>
        <w:tc>
          <w:tcPr>
            <w:tcW w:type="dxa" w:w="4621"/>
            <w:shd w:val="clear" w:color="auto" w:fill="EEF1F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{{date_etat}}</w:t>
            </w:r>
          </w:p>
        </w:tc>
      </w:tr>
      <w:tr>
        <w:trPr>
          <w:cantSplit w:val="true"/>
        </w:trPr>
        <w:tc>
          <w:tcPr>
            <w:tcW w:type="dxa" w:w="462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Niveau de confort</w:t>
            </w:r>
          </w:p>
        </w:tc>
        <w:tc>
          <w:tcPr>
            <w:tcW w:type="dxa" w:w="462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{{confort}}</w:t>
            </w:r>
          </w:p>
        </w:tc>
      </w:tr>
      <w:tr>
        <w:trPr>
          <w:cantSplit w:val="true"/>
        </w:trPr>
        <w:tc>
          <w:tcPr>
            <w:tcW w:type="dxa" w:w="4621"/>
            <w:shd w:val="clear" w:color="auto" w:fill="EEF1F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Version</w:t>
            </w:r>
          </w:p>
        </w:tc>
        <w:tc>
          <w:tcPr>
            <w:tcW w:type="dxa" w:w="4621"/>
            <w:shd w:val="clear" w:color="auto" w:fill="EEF1F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{{version}}</w:t>
            </w:r>
          </w:p>
        </w:tc>
      </w:tr>
      <w:tr>
        <w:trPr>
          <w:cantSplit w:val="true"/>
        </w:trPr>
        <w:tc>
          <w:tcPr>
            <w:tcW w:type="dxa" w:w="462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Auteur</w:t>
            </w:r>
          </w:p>
        </w:tc>
        <w:tc>
          <w:tcPr>
            <w:tcW w:type="dxa" w:w="4621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{{auteur}}</w:t>
            </w:r>
          </w:p>
        </w:tc>
      </w:tr>
    </w:tbl>
    <w:p>
      <w:r>
        <w:br w:type="page"/>
      </w:r>
    </w:p>
    <w:p>
      <w:pPr>
        <w:pStyle w:val="Heading1"/>
      </w:pPr>
      <w:r>
        <w:t>Résumé exécutif</w:t>
      </w:r>
    </w:p>
    <w:p>
      <w:pPr>
        <w:pStyle w:val="MaisonPetit"/>
      </w:pPr>
      <w:r>
        <w:t>Une page au plus : conclusion d'abord, chiffres clés, recommandation et niveau de confort.</w:t>
      </w:r>
    </w:p>
    <w:p>
      <w:pPr>
        <w:pStyle w:val="Heading1"/>
      </w:pPr>
      <w:r>
        <w:t>Question</w:t>
      </w:r>
    </w:p>
    <w:p>
      <w:pPr>
        <w:pStyle w:val="MaisonPetit"/>
      </w:pPr>
      <w:r>
        <w:t>La question posée, en une ou deux phrases ; termes définis.</w:t>
      </w:r>
    </w:p>
    <w:p>
      <w:pPr>
        <w:pStyle w:val="Heading1"/>
      </w:pPr>
      <w:r>
        <w:t>Faits</w:t>
      </w:r>
    </w:p>
    <w:p>
      <w:pPr>
        <w:pStyle w:val="MaisonPetit"/>
      </w:pPr>
      <w:r>
        <w:t>Faits retenus, datés et étiquetés ([fait vérifié], [déclaré par … le …], [hypothèse]).</w:t>
      </w:r>
    </w:p>
    <w:p>
      <w:pPr>
        <w:pStyle w:val="Heading1"/>
      </w:pPr>
      <w:r>
        <w:t>Droit applicable</w:t>
      </w:r>
    </w:p>
    <w:p>
      <w:pPr>
        <w:pStyle w:val="MaisonPetit"/>
      </w:pPr>
      <w:r>
        <w:t>Chaque règle porte sa source datée (identifiant BIB-… ou référence officielle avec état du droit) ; sinon ⚠.</w:t>
      </w:r>
    </w:p>
    <w:p>
      <w:pPr>
        <w:pStyle w:val="Heading1"/>
      </w:pPr>
      <w:r>
        <w:t>Analyse</w:t>
      </w:r>
    </w:p>
    <w:p>
      <w:pPr>
        <w:pStyle w:val="MaisonPetit"/>
      </w:pPr>
      <w:r>
        <w:t>Une idée par paragraphe ; position assumée ; « so what » explicite.</w:t>
      </w:r>
    </w:p>
    <w:p>
      <w:pPr>
        <w:pStyle w:val="Heading1"/>
      </w:pPr>
      <w:r>
        <w:t>Options</w:t>
      </w:r>
    </w:p>
    <w:p>
      <w:pPr>
        <w:pStyle w:val="MaisonPetit"/>
      </w:pPr>
      <w:r>
        <w:t>Options chiffrées, avec avantages, inconvénients, coûts et délais.</w:t>
      </w:r>
    </w:p>
    <w:p>
      <w:pPr>
        <w:pStyle w:val="Heading1"/>
      </w:pPr>
      <w:r>
        <w:t>Risques</w:t>
      </w:r>
    </w:p>
    <w:p>
      <w:pPr>
        <w:pStyle w:val="MaisonPetit"/>
      </w:pPr>
      <w:r>
        <w:t>Risques, probabilité, impact, parade.</w:t>
      </w:r>
    </w:p>
    <w:p>
      <w:pPr>
        <w:pStyle w:val="Heading1"/>
      </w:pPr>
      <w:r>
        <w:t>Recommandation</w:t>
      </w:r>
    </w:p>
    <w:p>
      <w:pPr>
        <w:pStyle w:val="MaisonPetit"/>
      </w:pPr>
      <w:r>
        <w:t>La voie recommandée et la prochaine étape datée.</w:t>
      </w:r>
    </w:p>
    <w:p>
      <w:pPr>
        <w:pStyle w:val="Heading1"/>
      </w:pPr>
      <w:r>
        <w:t>Réserves</w:t>
      </w:r>
    </w:p>
    <w:p>
      <w:pPr>
        <w:pStyle w:val="MaisonPetit"/>
      </w:pPr>
      <w:r>
        <w:t>Limites de l'analyse, faits non vérifiés, contrôles non aboutis.</w:t>
      </w:r>
    </w:p>
    <w:p>
      <w:pPr>
        <w:pStyle w:val="Heading1"/>
      </w:pPr>
      <w:r>
        <w:t>Niveau de confort</w:t>
      </w:r>
    </w:p>
    <w:p>
      <w:pPr>
        <w:pStyle w:val="MaisonPetit"/>
      </w:pPr>
      <w:r>
        <w:t>Élevé / moyen / faible, avec la raison.</w:t>
      </w:r>
    </w:p>
    <w:p>
      <w:pPr>
        <w:numPr>
          <w:numId w:val="0"/>
        </w:numPr>
        <w:pStyle w:val="Heading1"/>
      </w:pPr>
      <w:r>
        <w:t>Annexe —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 w:val="true"/>
        </w:trPr>
        <w:tc>
          <w:tcPr>
            <w:tcW w:type="dxa" w:w="231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Réf.</w:t>
            </w:r>
          </w:p>
        </w:tc>
        <w:tc>
          <w:tcPr>
            <w:tcW w:type="dxa" w:w="231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31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Version / état</w:t>
            </w:r>
          </w:p>
        </w:tc>
        <w:tc>
          <w:tcPr>
            <w:tcW w:type="dxa" w:w="231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Lien</w:t>
            </w:r>
          </w:p>
        </w:tc>
      </w:tr>
      <w:tr>
        <w:trPr>
          <w:cantSplit w:val="true"/>
        </w:trPr>
        <w:tc>
          <w:tcPr>
            <w:tcW w:type="dxa" w:w="231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[1]</w:t>
            </w:r>
          </w:p>
        </w:tc>
        <w:tc>
          <w:tcPr>
            <w:tcW w:type="dxa" w:w="231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{{source}}</w:t>
            </w:r>
          </w:p>
        </w:tc>
        <w:tc>
          <w:tcPr>
            <w:tcW w:type="dxa" w:w="231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{{etat}}</w:t>
            </w:r>
          </w:p>
        </w:tc>
        <w:tc>
          <w:tcPr>
            <w:tcW w:type="dxa" w:w="231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{{url}}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242" w:val="right"/>
      </w:tabs>
    </w:pPr>
    <w:r/>
    <w:r>
      <w:t>{{pied}}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42" w:val="right"/>
      </w:tabs>
      <w:pBdr>
        <w:bottom w:val="single" w:sz="4" w:space="4" w:color="D9DEE4"/>
      </w:pBdr>
    </w:pPr>
    <w:r/>
    <w:r>
      <w:t>{{raison_sociale}}</w:t>
    </w:r>
    <w:r>
      <w:tab/>
    </w:r>
    <w:r>
      <w:rPr>
        <w:b/>
        <w:color w:val="1F3A5F"/>
      </w:rPr>
      <w:t>{{confidentialite}}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  <w:pPr>
        <w:ind w:left="737" w:hanging="737"/>
      </w:pPr>
    </w:lvl>
    <w:lvl w:ilvl="1">
      <w:start w:val="1"/>
      <w:numFmt w:val="decimal"/>
      <w:pStyle w:val="Heading2"/>
      <w:lvlText w:val="%1.%2"/>
      <w:lvlJc w:val="left"/>
      <w:pPr>
        <w:ind w:left="1021" w:hanging="1021"/>
      </w:pPr>
    </w:lvl>
    <w:lvl w:ilvl="2">
      <w:start w:val="1"/>
      <w:numFmt w:val="decimal"/>
      <w:pStyle w:val="Heading3"/>
      <w:lvlText w:val="%1.%2.%3"/>
      <w:lvlJc w:val="left"/>
      <w:pPr>
        <w:ind w:left="1305" w:hanging="1305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Calibri" w:hAnsi="Calibri" w:cs="Calibri" w:eastAsia="Calibri"/>
      <w:color w:val="1F2933"/>
      <w:sz w:val="22"/>
      <w:lang w:val="fr-C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Calibri" w:hAnsi="Calibri" w:cs="Calibri" w:eastAsia="Calibri"/>
      <w:color w:val="6B7785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Calibri" w:hAnsi="Calibri" w:cs="Calibri" w:eastAsia="Calibri"/>
      <w:color w:val="6B778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numPr>
        <w:ilvl w:val="0"/>
        <w:numId w:val="90"/>
      </w:numPr>
      <w:keepNext/>
      <w:keepLines/>
      <w:spacing w:before="360" w:after="120"/>
      <w:outlineLvl w:val="0"/>
    </w:pPr>
    <w:rPr>
      <w:rFonts w:ascii="Cambria" w:hAnsi="Cambria" w:cs="Cambria" w:eastAsia="Cambria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numPr>
        <w:ilvl w:val="1"/>
        <w:numId w:val="90"/>
      </w:numPr>
      <w:keepNext/>
      <w:keepLines/>
      <w:spacing w:before="240" w:after="80"/>
      <w:outlineLvl w:val="1"/>
    </w:pPr>
    <w:rPr>
      <w:rFonts w:ascii="Cambria" w:hAnsi="Cambria" w:cs="Cambria" w:eastAsia="Cambria"/>
      <w:b/>
      <w:bCs/>
      <w:i w:val="0"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numPr>
        <w:ilvl w:val="2"/>
        <w:numId w:val="90"/>
      </w:numPr>
      <w:keepNext/>
      <w:keepLines/>
      <w:spacing w:before="200" w:after="60"/>
      <w:outlineLvl w:val="2"/>
    </w:pPr>
    <w:rPr>
      <w:rFonts w:ascii="Cambria" w:hAnsi="Cambria" w:cs="Cambria" w:eastAsia="Cambria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ambria" w:hAnsi="Cambria" w:cs="Cambria" w:eastAsia="Cambria"/>
      <w:b w:val="0"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cs="Calibri" w:eastAsia="Calibri"/>
      <w:i w:val="0"/>
      <w:iCs/>
      <w:color w:val="4A586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454"/>
    </w:pPr>
    <w:rPr>
      <w:rFonts w:ascii="Calibri" w:hAnsi="Calibri" w:cs="Calibri" w:eastAsia="Calibri"/>
      <w:i/>
      <w:iCs/>
      <w:color w:val="4A5868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Calibri"/>
      <w:b w:val="0"/>
      <w:bCs/>
      <w:i/>
      <w:color w:val="4A58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sonEncadré">
    <w:name w:val="Maison Encadré"/>
    <w:basedOn w:val="Normal"/>
    <w:pPr>
      <w:ind w:left="227" w:right="227"/>
      <w:shd w:val="clear" w:color="auto" w:fill="EEF1F4"/>
      <w:pBdr>
        <w:left w:val="single" w:sz="18" w:space="6" w:color="1F3A5F"/>
      </w:pBdr>
    </w:pPr>
  </w:style>
  <w:style w:type="paragraph" w:customStyle="1" w:styleId="MaisonRéserve">
    <w:name w:val="Maison Réserve"/>
    <w:basedOn w:val="Normal"/>
    <w:rPr>
      <w:color w:val="9B2C2C"/>
      <w:sz w:val="21"/>
    </w:rPr>
  </w:style>
  <w:style w:type="paragraph" w:customStyle="1" w:styleId="MaisonPetit">
    <w:name w:val="Maison Petit"/>
    <w:basedOn w:val="Normal"/>
    <w:rPr>
      <w:color w:val="6B7785"/>
      <w:sz w:val="18"/>
    </w:rPr>
  </w:style>
  <w:style w:type="paragraph" w:customStyle="1" w:styleId="MaisonSignature">
    <w:name w:val="Maison Signature"/>
    <w:basedOn w:val="Normal"/>
    <w:pPr>
      <w:keepLines/>
      <w:spacing w:before="480"/>
    </w:pPr>
  </w:style>
  <w:style w:type="paragraph" w:customStyle="1" w:styleId="MaisonDestinataire">
    <w:name w:val="Maison Destinataire"/>
    <w:basedOn w:val="Normal"/>
    <w:pPr>
      <w:spacing w:after="0"/>
      <w:ind w:left="5386"/>
    </w:pPr>
  </w:style>
  <w:style w:type="paragraph" w:customStyle="1" w:styleId="MaisonObjet">
    <w:name w:val="Maison Objet"/>
    <w:basedOn w:val="Normal"/>
    <w:pPr>
      <w:spacing w:before="360" w:after="240"/>
    </w:pPr>
    <w:rPr>
      <w:b/>
    </w:rPr>
  </w:style>
  <w:style w:type="paragraph" w:customStyle="1" w:styleId="TOC1">
    <w:name w:val="TOC 1"/>
    <w:basedOn w:val="Normal"/>
    <w:pPr>
      <w:tabs>
        <w:tab w:pos="9071" w:val="right"/>
      </w:tabs>
      <w:spacing w:after="40"/>
      <w:ind w:left="0"/>
    </w:pPr>
  </w:style>
  <w:style w:type="paragraph" w:customStyle="1" w:styleId="TOC2">
    <w:name w:val="TOC 2"/>
    <w:basedOn w:val="Normal"/>
    <w:pPr>
      <w:tabs>
        <w:tab w:pos="9071" w:val="right"/>
      </w:tabs>
      <w:spacing w:after="40"/>
      <w:ind w:left="283"/>
    </w:pPr>
  </w:style>
  <w:style w:type="paragraph" w:customStyle="1" w:styleId="TOC3">
    <w:name w:val="TOC 3"/>
    <w:basedOn w:val="Normal"/>
    <w:pPr>
      <w:tabs>
        <w:tab w:pos="9071" w:val="right"/>
      </w:tabs>
      <w:spacing w:after="40"/>
      <w:ind w:left="567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[fiduciaire de Mustafa]</dc:creator>
  <cp:keywords/>
  <dc:description>Gabarit de la maison, design v1.0.0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