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990"/>
        </w:tabs>
        <w:spacing w:line="360" w:lineRule="auto"/>
        <w:ind w:left="0" w:right="0" w:firstLine="108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Адміністративно-правові заходи захисту інформації в органах публічної влади.</w:t>
      </w:r>
    </w:p>
    <w:p w:rsidR="00000000" w:rsidDel="00000000" w:rsidP="00000000" w:rsidRDefault="00000000" w:rsidRPr="00000000" w14:paraId="00000002">
      <w:pPr>
        <w:tabs>
          <w:tab w:val="left" w:pos="990"/>
        </w:tabs>
        <w:spacing w:line="360" w:lineRule="auto"/>
        <w:ind w:left="0" w:right="0" w:firstLine="108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Зміст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38"/>
            </w:tabs>
            <w:spacing w:after="0" w:before="0" w:line="360" w:lineRule="auto"/>
            <w:ind w:left="0" w:right="0" w:firstLine="0"/>
            <w:jc w:val="both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gjdgxs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1.Класифікація інформації.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38"/>
            </w:tabs>
            <w:spacing w:after="0" w:before="0" w:line="360" w:lineRule="auto"/>
            <w:ind w:left="0" w:right="0" w:firstLine="0"/>
            <w:jc w:val="both"/>
            <w:rPr>
              <w:vertAlign w:val="baseline"/>
            </w:rPr>
          </w:pPr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 Адміністративно-правові заходи захисту інформації в органах публічної 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38"/>
            </w:tabs>
            <w:spacing w:after="0" w:before="0" w:line="360" w:lineRule="auto"/>
            <w:ind w:left="0" w:right="0" w:firstLine="0"/>
            <w:jc w:val="both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влади.</w:t>
            </w:r>
          </w:hyperlink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  <w:tab/>
            </w:r>
          </w:hyperlink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5"/>
            </w:tabs>
            <w:spacing w:after="0" w:before="0" w:line="360" w:lineRule="auto"/>
            <w:ind w:left="283" w:right="0" w:firstLine="0"/>
            <w:jc w:val="both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2.1 Органи публічної влади.</w:t>
              <w:tab/>
              <w:t xml:space="preserve">    </w:t>
            </w:r>
          </w:hyperlink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  </w:t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5"/>
            </w:tabs>
            <w:spacing w:after="0" w:before="0" w:line="360" w:lineRule="auto"/>
            <w:ind w:left="283" w:right="0" w:firstLine="0"/>
            <w:jc w:val="both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2.2 Об'єкти та суб'єкти інформаційної безпеки.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5"/>
            </w:tabs>
            <w:spacing w:after="0" w:before="0" w:line="360" w:lineRule="auto"/>
            <w:ind w:left="283" w:right="0" w:firstLine="0"/>
            <w:jc w:val="both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2.3 Заходи захисту інформації в органах публічної влади.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5"/>
            </w:tabs>
            <w:spacing w:after="0" w:before="0" w:line="360" w:lineRule="auto"/>
            <w:ind w:left="0" w:right="0" w:firstLine="0"/>
            <w:jc w:val="both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3.</w:t>
          </w: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Пере</w:t>
          </w:r>
          <w:hyperlink w:anchor="_3whwml4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лік використаних джерел.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B">
      <w:pPr>
        <w:tabs>
          <w:tab w:val="left" w:pos="990"/>
        </w:tabs>
        <w:spacing w:line="360" w:lineRule="auto"/>
        <w:ind w:left="0" w:right="0" w:firstLine="108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keepNext w:val="1"/>
        <w:numPr>
          <w:ilvl w:val="0"/>
          <w:numId w:val="8"/>
        </w:numPr>
        <w:spacing w:after="0" w:before="0" w:line="360" w:lineRule="auto"/>
        <w:ind w:left="0" w:right="0" w:firstLine="850"/>
        <w:jc w:val="both"/>
        <w:rPr>
          <w:rFonts w:ascii="Times New Roman" w:cs="Times New Roman" w:eastAsia="Times New Roman" w:hAnsi="Times New Roman"/>
          <w:b w:val="0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1.Класифікація інформації.</w:t>
      </w:r>
    </w:p>
    <w:p w:rsidR="00000000" w:rsidDel="00000000" w:rsidP="00000000" w:rsidRDefault="00000000" w:rsidRPr="00000000" w14:paraId="0000000D">
      <w:pPr>
        <w:pStyle w:val="Heading1"/>
        <w:numPr>
          <w:ilvl w:val="0"/>
          <w:numId w:val="8"/>
        </w:numPr>
        <w:spacing w:after="0" w:before="0" w:line="360" w:lineRule="auto"/>
        <w:ind w:left="0" w:right="0" w:firstLine="850"/>
        <w:jc w:val="both"/>
        <w:rPr>
          <w:rFonts w:ascii="Times New Roman" w:cs="Times New Roman" w:eastAsia="Times New Roman" w:hAnsi="Times New Roman"/>
          <w:b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 режимом доступу інформація в автоматизованій системі поділяється на: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відкриту;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 обмеженим доступом.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Відкрита інформація поділяється на відкриту, яка не потребує захисту, або захист якої забезпечувати недоцільно, та відкриту, яка такого захисту потребує. До другої слід відносити інформацію, важливу для особи, суспільства і держави (відповідно до Концепції технічного захисту інформації в Україні), важливі для організації відомості, порушення цілісності або доступності яких може призвести до моральних чи матеріальних збитків.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 правовим режимом інформація з обмеженим доступом поділяється на таємну та конфіденційну.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7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Інформація, що становить державну таємницю, в свою чергу, поділяється на категорії відповідно до Закону України “Про державну таємницю”.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7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 державної таємниці у порядку, встановленому цим Законом, відноситься інформація: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 сфері оборони;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 сфері економіки, науки і техніки;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 сфері зовнішніх відносин;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 сфері державної безпеки та охорони правопорядку.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7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Правила доступу до конфіденційної інформації встановлює її власник. Конфіденційна інформація може мати велику цінність для її власника, втрата або передача якої іншим особам може завдати організації (власнику) значних збитків.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7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Стосовно інформації, що є власністю держави і знаходиться в користуванні органів державної влади чи органів місцевого самоврядування, підприємств, установ та організацій усіх форм власності, з метою її збереження може бути відповідно до закону встановлено обмежений доступ - надано статус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конфіденційної (для службового користування).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Порядок обліку, зберігання і використання документів та інших носіїв інформації, що містять зазначену інформацію, визначається Кабінетом Міністрів України.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7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7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spacing w:after="0" w:before="0" w:line="360" w:lineRule="auto"/>
        <w:ind w:left="0" w:right="0" w:firstLine="850"/>
        <w:jc w:val="both"/>
        <w:rPr>
          <w:rFonts w:ascii="Times New Roman" w:cs="Times New Roman" w:eastAsia="Times New Roman" w:hAnsi="Times New Roman"/>
          <w:b w:val="0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keepNext w:val="1"/>
        <w:numPr>
          <w:ilvl w:val="0"/>
          <w:numId w:val="8"/>
        </w:numPr>
        <w:tabs>
          <w:tab w:val="left" w:pos="795"/>
        </w:tabs>
        <w:spacing w:after="0" w:before="0" w:line="360" w:lineRule="auto"/>
        <w:ind w:left="0" w:right="0" w:firstLine="907"/>
        <w:jc w:val="both"/>
        <w:rPr>
          <w:rFonts w:ascii="Times New Roman" w:cs="Times New Roman" w:eastAsia="Times New Roman" w:hAnsi="Times New Roman"/>
          <w:b w:val="0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2. Адміністративно-правові заходи захисту інформації в органах публічної влади.</w:t>
      </w:r>
    </w:p>
    <w:p w:rsidR="00000000" w:rsidDel="00000000" w:rsidP="00000000" w:rsidRDefault="00000000" w:rsidRPr="00000000" w14:paraId="00000020">
      <w:pPr>
        <w:pStyle w:val="Heading1"/>
        <w:numPr>
          <w:ilvl w:val="0"/>
          <w:numId w:val="8"/>
        </w:numPr>
        <w:spacing w:after="0" w:before="0" w:line="360" w:lineRule="auto"/>
        <w:ind w:left="0" w:right="0" w:firstLine="850"/>
        <w:jc w:val="both"/>
        <w:rPr>
          <w:rFonts w:ascii="Times New Roman" w:cs="Times New Roman" w:eastAsia="Times New Roman" w:hAnsi="Times New Roman"/>
          <w:b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keepNext w:val="1"/>
        <w:numPr>
          <w:ilvl w:val="1"/>
          <w:numId w:val="8"/>
        </w:numPr>
        <w:tabs>
          <w:tab w:val="left" w:pos="900"/>
        </w:tabs>
        <w:spacing w:after="120" w:before="200" w:line="360" w:lineRule="auto"/>
        <w:ind w:left="0" w:right="0" w:firstLine="907"/>
        <w:jc w:val="both"/>
        <w:rPr>
          <w:b w:val="0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rtl w:val="0"/>
        </w:rPr>
        <w:t xml:space="preserve">2.1 Органи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 публічної влади.</w:t>
      </w:r>
    </w:p>
    <w:p w:rsidR="00000000" w:rsidDel="00000000" w:rsidP="00000000" w:rsidRDefault="00000000" w:rsidRPr="00000000" w14:paraId="00000022">
      <w:pPr>
        <w:pStyle w:val="Heading1"/>
        <w:keepNext w:val="1"/>
        <w:numPr>
          <w:ilvl w:val="0"/>
          <w:numId w:val="8"/>
        </w:numPr>
        <w:spacing w:after="0" w:before="0" w:line="360" w:lineRule="auto"/>
        <w:ind w:left="0" w:right="0" w:firstLine="850"/>
        <w:jc w:val="both"/>
        <w:rPr>
          <w:rFonts w:ascii="Times New Roman" w:cs="Times New Roman" w:eastAsia="Times New Roman" w:hAnsi="Times New Roman"/>
          <w:b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Органи публічної влади виступають владними інститутами політично організованого 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суспільства</w:t>
        </w:r>
      </w:hyperlink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сучасного типу.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Однією з ознак держави є наявність 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населення</w:t>
        </w:r>
      </w:hyperlink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що певним чином організоване та самоорганізоване за допомогою публічних правил поведінки. Цей процес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самоорганізації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здійснюється через мережу органів публічної влади. Незважаючи на очевидну однорідність функцій, у різних країнах ці органи пройшли свій шлях становлення і становлять собою продукт даного суспільства.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Традиційно, органи публічної влади розподіляються на органи державної влади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та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органи місцевого самоврядування</w:t>
        </w:r>
      </w:hyperlink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України можна говорити про такі типи органів публічної влади: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37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Система органів державної влади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37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Система органів влади Автономної Республіки Крим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- Єдиний представницький орган автономії -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Верховна Рада Автономної Республіки Крим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- Система органів виконавчої влади автономії: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Рада міністрів Автономної Республіки Крим - вищий виконавчий орган автономії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міністерства і республіканські комітети - центральні виконавчі органи автономії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 Система органів місцевого самоврядування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Представницькі органи місцевого самоврядування.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Виконавчі органи місцевого самоврядування.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trike w:val="0"/>
          <w:sz w:val="28"/>
          <w:szCs w:val="28"/>
          <w:shd w:fill="auto" w:val="clear"/>
          <w:vertAlign w:val="baseline"/>
          <w:rtl w:val="0"/>
        </w:rPr>
        <w:t xml:space="preserve">Органи самоорганізації населення.</w:t>
      </w:r>
    </w:p>
    <w:p w:rsidR="00000000" w:rsidDel="00000000" w:rsidP="00000000" w:rsidRDefault="00000000" w:rsidRPr="00000000" w14:paraId="0000003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Якщо виходити з поняття публічної служби, даного в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vertAlign w:val="baseline"/>
            <w:rtl w:val="0"/>
          </w:rPr>
          <w:t xml:space="preserve">Кодексі адміністративного судочинства України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, до органів публічної влади також можна віднести: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tabs>
          <w:tab w:val="left" w:pos="795"/>
        </w:tabs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політичні партії;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95"/>
        </w:tabs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Збройні Сили України;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95"/>
        </w:tabs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дипломатичні установи України.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95"/>
        </w:tabs>
        <w:spacing w:after="0" w:before="0" w:line="360" w:lineRule="auto"/>
        <w:ind w:left="0" w:right="0" w:firstLine="85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keepNext w:val="1"/>
        <w:numPr>
          <w:ilvl w:val="1"/>
          <w:numId w:val="8"/>
        </w:numPr>
        <w:spacing w:after="120" w:before="200" w:line="360" w:lineRule="auto"/>
        <w:ind w:left="0" w:right="0" w:firstLine="907"/>
        <w:jc w:val="both"/>
        <w:rPr>
          <w:rFonts w:ascii="Times New Roman" w:cs="Times New Roman" w:eastAsia="Times New Roman" w:hAnsi="Times New Roman"/>
        </w:rPr>
      </w:pPr>
      <w:bookmarkStart w:colFirst="0" w:colLast="0" w:name="_3znysh7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  <w:u w:val="none"/>
          <w:rtl w:val="0"/>
        </w:rPr>
        <w:t xml:space="preserve">2.2 </w:t>
      </w:r>
      <w:bookmarkStart w:colFirst="0" w:colLast="0" w:name="2et92p0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  <w:u w:val="none"/>
          <w:rtl w:val="0"/>
        </w:rPr>
        <w:t xml:space="preserve">Об'єкти та суб'єкти інформаційної безпеки.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95"/>
        </w:tabs>
        <w:spacing w:after="0" w:before="0" w:line="360" w:lineRule="auto"/>
        <w:ind w:left="0" w:right="0" w:firstLine="85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95"/>
        </w:tabs>
        <w:spacing w:after="0" w:before="0" w:line="360" w:lineRule="auto"/>
        <w:ind w:left="0" w:right="0" w:firstLine="85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Суб'єкти – держава, що здійснює свої функції через відповідні органи; громадяни, суспільні або інші організації і об’єднання, що володіють повноваженнями щодо забезпечення інформаційної безпеки відповідно до законодавства.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95"/>
        </w:tabs>
        <w:spacing w:after="0" w:before="0" w:line="360" w:lineRule="auto"/>
        <w:ind w:left="0" w:right="0" w:firstLine="85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Об'єкти – свідомість, психіка людини; інформаційні системи різного масштабу й різного призначення. До соціальних об’єктів інформаційної безпеки відносять особистість, колектив, державу, суспільство, світове товариство.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95"/>
        </w:tabs>
        <w:spacing w:after="0" w:before="0" w:line="360" w:lineRule="auto"/>
        <w:ind w:left="0" w:right="0" w:firstLine="85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 залежності від об’єктного складу (особи, суспільства або держави, що є об’єктом загрози) визначають: міжнародну безпеку (безпеку багатьох держав), безпеку окремої держави, особисту безпеку (безпеку конкретної особи) та суспільну безпеку (безпека невизначеного кола осіб). У залежності від сфери суспільних відносин, що є об’єктом загрози, ми можемо виділити: інформаційну, військову, економічну, політичну, екологічну та інші види безпеки. Хоча буває дуже важко відділити один вид безпеки від іншого, або безпеку одного суб’єкта від безпеки інших суб’єктів.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94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tyjcwt" w:id="5"/>
      <w:bookmarkEnd w:id="5"/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Суб'єктами є: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0.3937007874017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юридичні та фізичні особи - власники (розпорядники) інформаційних,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телекомунікаційних,  інформаційно-телекомунікаційних систем, технічних і програмних засобів, які реалізують функції ТЗІ;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.6614173228347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Адміністрація Держспецзв’язку;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.6614173228347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територіальні органи Адміністрації Держспецзв'язку;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.6614173228347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навчальні заклади, науково-дослідні, науково-виробничі установи Державної служби спеціального зв'язку та захисту інформації України, підприємства, установи та організації;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.6614173228347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фізичні особи, які на постійній або професійній основі здійснюють діяльність, пов’язану з наданням експертних послуг, - виконавці експертних робіт з ТЗІ.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3dy6vkm" w:id="6"/>
      <w:bookmarkEnd w:id="6"/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Об'єктами є: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.6614173228347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комплексна система захисту інформації;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.6614173228347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технічні та програмні засоби, які реалізують функції ТЗІ та оцінки стану захисту інформації (далі - засоби ТЗІ);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.6614173228347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організаційно-технічне рішення на розгортання типової складової компоненти КСЗІ в ІТС.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keepNext w:val="1"/>
        <w:numPr>
          <w:ilvl w:val="1"/>
          <w:numId w:val="8"/>
        </w:numPr>
        <w:spacing w:after="120" w:before="200" w:line="360" w:lineRule="auto"/>
        <w:ind w:left="0" w:right="0" w:firstLine="907"/>
        <w:jc w:val="both"/>
        <w:rPr>
          <w:rFonts w:ascii="Times New Roman" w:cs="Times New Roman" w:eastAsia="Times New Roman" w:hAnsi="Times New Roman"/>
          <w:b w:val="0"/>
          <w:sz w:val="28"/>
          <w:szCs w:val="28"/>
        </w:rPr>
      </w:pPr>
      <w:bookmarkStart w:colFirst="0" w:colLast="0" w:name="_1t3h5sf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2.3 Заходи захисту інформації в органах публічної влади.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360" w:lineRule="auto"/>
        <w:ind w:left="0" w:right="0" w:firstLine="907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4d34og8" w:id="8"/>
      <w:bookmarkEnd w:id="8"/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Оцінка стану захищеності в державному органі, органі місцевого самоврядування, військовому формуванні,  здійснюється Держспецзв'язку.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907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2s8eyo1" w:id="9"/>
      <w:bookmarkEnd w:id="9"/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 результатами оцінки стану захищеності складається акт оцінки стану захищеності державних інформаційних ресурсів в ІТС (далі – Акт) згідно з додатком, де викладаються результати роботи комісії та рекомендації стосовно підвищення рівня захищеності державних інформаційних ресурсів, який затверджується Головою Держспецзв'язку або його заступником за напрямом діяльності згідно з розподілом функціональних обов'язків.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907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17dp8vu" w:id="10"/>
      <w:bookmarkEnd w:id="10"/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 метою здійснення оцінки стану захищеності: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907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j7ylvly7h75t" w:id="11"/>
      <w:bookmarkEnd w:id="1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1.Держспецзв'язок:</w:t>
      </w:r>
    </w:p>
    <w:bookmarkStart w:colFirst="0" w:colLast="0" w:name="3rdcrjn" w:id="12"/>
    <w:bookmarkEnd w:id="12"/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0.3937007874017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створює комісію з оцінки стану захищеності (далі – комісія);</w:t>
      </w:r>
    </w:p>
    <w:bookmarkStart w:colFirst="0" w:colLast="0" w:name="26in1rg" w:id="13"/>
    <w:bookmarkEnd w:id="13"/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0.3937007874017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здійснює планування проведення оцінки стану захищеності в державних органах, органах місцевого самоврядування, військових формуваннях, на підприємствах, в установах і організаціях незалежно від форм власності;</w:t>
      </w:r>
    </w:p>
    <w:bookmarkStart w:colFirst="0" w:colLast="0" w:name="lnxbz9" w:id="14"/>
    <w:bookmarkEnd w:id="14"/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0.3937007874017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розробляє загальну програму та методику оцінки стану захищеності в державних органах, органах місцевого самоврядування, військових формуваннях, на підприємствах, в установах і організаціях незалежно від форм власності, а також окремі програми та методики оцінки захищеності залежно від виду ІТС та режиму доступу до інформації, що в ній обробляється;</w:t>
      </w:r>
    </w:p>
    <w:bookmarkStart w:colFirst="0" w:colLast="0" w:name="35nkun2" w:id="15"/>
    <w:bookmarkEnd w:id="15"/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0.3937007874017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визначає перелік документів, що стосуються функціонування ІТС та підлягають аналізу під час проведення оцінки стану захищеності;</w:t>
      </w:r>
    </w:p>
    <w:bookmarkStart w:colFirst="0" w:colLast="0" w:name="1ksv4uv" w:id="16"/>
    <w:bookmarkEnd w:id="16"/>
    <w:p w:rsidR="00000000" w:rsidDel="00000000" w:rsidP="00000000" w:rsidRDefault="00000000" w:rsidRPr="00000000" w14:paraId="0000004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0.3937007874017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визначає та оприлюднює на офіційному веб-сайті Держспецзв'язку у мережі Інтернет перелік спеціалізованого програмного забезпечення та програмно-апаратних засобів, які використовуються для проведення оцінки захищеності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bookmarkStart w:colFirst="0" w:colLast="0" w:name="44sinio" w:id="17"/>
    <w:bookmarkEnd w:id="17"/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ержавні органи, органи місцевого самоврядування, військові формування, підприємства, установи і організації незалежно від форм власності, в яких здійснюється оцінка стану захищеності:</w:t>
      </w:r>
    </w:p>
    <w:bookmarkStart w:colFirst="0" w:colLast="0" w:name="2jxsxqh" w:id="18"/>
    <w:bookmarkEnd w:id="18"/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0.3937007874017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надають комісії всі необхідні документи, що стосуються функціонування ІТС;</w:t>
      </w:r>
    </w:p>
    <w:bookmarkStart w:colFirst="0" w:colLast="0" w:name="z337ya" w:id="19"/>
    <w:bookmarkEnd w:id="19"/>
    <w:p w:rsidR="00000000" w:rsidDel="00000000" w:rsidP="00000000" w:rsidRDefault="00000000" w:rsidRPr="00000000" w14:paraId="00000052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0.3937007874017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надають комісії доступ до ІТС;</w:t>
      </w:r>
    </w:p>
    <w:bookmarkStart w:colFirst="0" w:colLast="0" w:name="3j2qqm3" w:id="20"/>
    <w:bookmarkEnd w:id="20"/>
    <w:p w:rsidR="00000000" w:rsidDel="00000000" w:rsidP="00000000" w:rsidRDefault="00000000" w:rsidRPr="00000000" w14:paraId="00000053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0.3937007874017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повідомляють Держспецзв'язку про стан виконання рекомендацій, зазначених в Акті.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0.3937007874017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Оцінка стану захищеності в державних органах, органах місцевого самоврядування, військових формуваннях, на підприємствах, в установах і організаціях незалежно від форм власності проводиться згідно з річним планом, який затверджується наказом Адміністрації Держспецзв'язку, або позапланово.</w:t>
      </w:r>
    </w:p>
    <w:bookmarkStart w:colFirst="0" w:colLast="0" w:name="1y810tw" w:id="21"/>
    <w:bookmarkEnd w:id="21"/>
    <w:p w:rsidR="00000000" w:rsidDel="00000000" w:rsidP="00000000" w:rsidRDefault="00000000" w:rsidRPr="00000000" w14:paraId="00000055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0.3937007874017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Планова оцінка стану захищеності проводиться в державних органах, військових формуваннях, на підприємствах, в установах і організаціях незалежно від форм власності не частіше ніж один раз на п'ять років.</w:t>
      </w:r>
    </w:p>
    <w:bookmarkStart w:colFirst="0" w:colLast="0" w:name="4i7ojhp" w:id="22"/>
    <w:bookmarkEnd w:id="22"/>
    <w:p w:rsidR="00000000" w:rsidDel="00000000" w:rsidP="00000000" w:rsidRDefault="00000000" w:rsidRPr="00000000" w14:paraId="00000056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0.3937007874017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Витяги з річного плану надсилаються до вказаних у ньому державних органів, органів місцевого самоврядування, військових формувань, підприємств, установ і організацій незалежно від форм власності щороку до 01 лютого.</w:t>
      </w:r>
    </w:p>
    <w:bookmarkStart w:colFirst="0" w:colLast="0" w:name="2xcytpi" w:id="23"/>
    <w:bookmarkEnd w:id="23"/>
    <w:p w:rsidR="00000000" w:rsidDel="00000000" w:rsidP="00000000" w:rsidRDefault="00000000" w:rsidRPr="00000000" w14:paraId="00000057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0.3937007874017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Позапланова оцінка стану захищеності проводиться в державних органах, органах місцевого самоврядування, військових формуваннях, на підприємствах, в установах і організаціях незалежно від форм власності за їх безпосередніми зверненнями та рішенням Голови Держспецзв'язку або його заступника за напрямом діяльності згідно з розподілом функціональних обов'язків.</w:t>
      </w:r>
    </w:p>
    <w:bookmarkStart w:colFirst="0" w:colLast="0" w:name="1ci93xb" w:id="24"/>
    <w:bookmarkEnd w:id="24"/>
    <w:p w:rsidR="00000000" w:rsidDel="00000000" w:rsidP="00000000" w:rsidRDefault="00000000" w:rsidRPr="00000000" w14:paraId="00000058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0.3937007874017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Держспецзв'язку письмово повідомляє державні органи, органи місцевого самоврядування, військові формування, підприємства, установи, організації незалежно від форм власності, в яких планується здійснити оцінку стану захищеності, не менше ніж за десять діб до її початку.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907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1"/>
        <w:spacing w:after="0" w:before="0" w:line="360" w:lineRule="auto"/>
        <w:ind w:right="0" w:firstLine="2976.377952755906"/>
        <w:jc w:val="both"/>
        <w:rPr>
          <w:rFonts w:ascii="Times New Roman" w:cs="Times New Roman" w:eastAsia="Times New Roman" w:hAnsi="Times New Roman"/>
          <w:b w:val="0"/>
          <w:sz w:val="28"/>
          <w:szCs w:val="28"/>
        </w:rPr>
      </w:pPr>
      <w:bookmarkStart w:colFirst="0" w:colLast="0" w:name="_3whwml4" w:id="25"/>
      <w:bookmarkEnd w:id="25"/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3.Перелік використаних джерел.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2bn6wsx" w:id="26"/>
      <w:bookmarkEnd w:id="26"/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1.НД ТЗІ 1.4-001-2000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2.Закону України “Про державну таємницю”.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3.Наказ від 02.12.2014 № 660 Про затвердження Порядку оцінки стану захищеності державних інформаційних ресурсів в інформаційних, телекомунікаційних та інформаційно-телекомунікаційних системах.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/>
      <w:pgMar w:bottom="1134" w:top="1134" w:left="1275.5905511811022" w:right="855.4724409448835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Liberation Sans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2" w:before="240" w:lineRule="auto"/>
      <w:ind w:left="0" w:firstLine="0"/>
    </w:pPr>
    <w:rPr>
      <w:rFonts w:ascii="Liberation Sans" w:cs="Liberation Sans" w:eastAsia="Liberation Sans" w:hAnsi="Liberation Sans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spacing w:after="120" w:before="200" w:lineRule="auto"/>
      <w:ind w:left="0" w:firstLine="0"/>
    </w:pPr>
    <w:rPr>
      <w:rFonts w:ascii="Liberation Sans" w:cs="Liberation Sans" w:eastAsia="Liberation Sans" w:hAnsi="Liberation Sans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spacing w:after="120" w:before="120" w:lineRule="auto"/>
    </w:pPr>
    <w:rPr>
      <w:rFonts w:ascii="Liberation Serif" w:cs="Liberation Serif" w:eastAsia="Liberation Serif" w:hAnsi="Liberation Serif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  <w:jc w:val="center"/>
    </w:pPr>
    <w:rPr>
      <w:rFonts w:ascii="Liberation Sans" w:cs="Liberation Sans" w:eastAsia="Liberation Sans" w:hAnsi="Liberation Sans"/>
      <w:b w:val="1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uk.wikipedia.org/wiki/%D0%9A%D0%BE%D0%B4%D0%B5%D0%BA%D1%81_%D0%B0%D0%B4%D0%BC%D1%96%D0%BD%D1%96%D1%81%D1%82%D1%80%D0%B0%D1%82%D0%B8%D0%B2%D0%BD%D0%BE%D0%B3%D0%BE_%D1%81%D1%83%D0%B4%D0%BE%D1%87%D0%B8%D0%BD%D1%81%D1%82%D0%B2%D0%B0_%D0%A3%D0%BA%D1%80%D0%B0%D1%97%D0%BD%D0%B8" TargetMode="External"/><Relationship Id="rId9" Type="http://schemas.openxmlformats.org/officeDocument/2006/relationships/hyperlink" Target="https://uk.wikipedia.org/wiki/%D0%92%D0%B5%D1%80%D1%85%D0%BE%D0%B2%D0%BD%D0%B0_%D0%A0%D0%B0%D0%B4%D0%B0_%D0%90%D0%B2%D1%82%D0%BE%D0%BD%D0%BE%D0%BC%D0%BD%D0%BE%D1%97_%D0%A0%D0%B5%D1%81%D0%BF%D1%83%D0%B1%D0%BB%D1%96%D0%BA%D0%B8_%D0%9A%D1%80%D0%B8%D0%BC" TargetMode="External"/><Relationship Id="rId5" Type="http://schemas.openxmlformats.org/officeDocument/2006/relationships/styles" Target="styles.xml"/><Relationship Id="rId6" Type="http://schemas.openxmlformats.org/officeDocument/2006/relationships/hyperlink" Target="https://uk.wikipedia.org/wiki/%D0%A1%D1%83%D1%81%D0%BF%D1%96%D0%BB%D1%8C%D1%81%D1%82%D0%B2%D0%BE" TargetMode="External"/><Relationship Id="rId7" Type="http://schemas.openxmlformats.org/officeDocument/2006/relationships/hyperlink" Target="https://uk.wikipedia.org/wiki/%D0%9D%D0%B0%D1%81%D0%B5%D0%BB%D0%B5%D0%BD%D0%BD%D1%8F" TargetMode="External"/><Relationship Id="rId8" Type="http://schemas.openxmlformats.org/officeDocument/2006/relationships/hyperlink" Target="https://uk.wikipedia.org/wiki/%D0%9E%D1%80%D0%B3%D0%B0%D0%BD%D0%B8_%D0%BC%D1%96%D1%81%D1%86%D0%B5%D0%B2%D0%BE%D0%B3%D0%BE_%D1%81%D0%B0%D0%BC%D0%BE%D0%B2%D1%80%D1%8F%D0%B4%D1%83%D0%B2%D0%B0%D0%BD%D0%BD%D1%8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