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Mutual Non-Disclosure and Confidentiality Agreement</w:t>
      </w:r>
    </w:p>
    <w:p>
      <w:pPr>
        <w:spacing w:after="160"/>
      </w:pPr>
      <w:r>
        <w:rPr>
          <w:b/>
          <w:bCs/>
        </w:rPr>
        <w:t xml:space="preserve">This Agreement</w:t>
      </w:r>
      <w:r>
        <w:t xml:space="preserve"> is made as of _______________, 2026 (“Effective Date”), between:</w:t>
      </w:r>
    </w:p>
    <w:p>
      <w:pPr>
        <w:spacing w:after="160"/>
      </w:pPr>
      <w:r>
        <w:rPr>
          <w:b/>
          <w:bCs/>
        </w:rPr>
        <w:t xml:space="preserve">Party A: </w:t>
      </w:r>
      <w:r>
        <w:t xml:space="preserve">Scag Scapes LLC, a Louisiana limited liability company, acting through its owner and principal Charlie Mascagni, who signs on its behalf and is personally bound by it (“Scag Scapes”), and</w:t>
      </w:r>
    </w:p>
    <w:p>
      <w:pPr>
        <w:spacing w:after="160"/>
      </w:pPr>
      <w:r>
        <w:rPr>
          <w:b/>
          <w:bCs/>
        </w:rPr>
        <w:t xml:space="preserve">Party B: </w:t>
      </w:r>
      <w:r>
        <w:t xml:space="preserve">Gerald Thomas Pearson Jr. (“Ned Pearson”), in his personal and individual capacity, of Baton Rouge, Louisiana.</w:t>
      </w:r>
    </w:p>
    <w:p>
      <w:pPr>
        <w:spacing w:after="160"/>
      </w:pPr>
      <w:r>
        <w:t xml:space="preserve">Scag Scapes and Ned Pearson are each a “Party” and together the “Parties.”</w:t>
      </w:r>
    </w:p>
    <w:p>
      <w:pPr>
        <w:pStyle w:val="Heading1"/>
        <w:spacing w:after="140" w:before="280"/>
      </w:pPr>
      <w:r>
        <w:t xml:space="preserve">1. Purpose</w:t>
      </w:r>
    </w:p>
    <w:p>
      <w:pPr>
        <w:spacing w:after="160"/>
      </w:pPr>
      <w:r>
        <w:t xml:space="preserve">The Parties wish to explore a potential working relationship in which Ned Pearson would provide growth, operations, and software services to Scag Scapes (the “Purpose”), including but not limited to the “Scag Scapes Command” software platform, the accompanying financial model and growth blueprint, and related business, marketing, and operational planning materials. In connection with the Purpose, each Party may disclose to the other certain confidential and proprietary information.</w:t>
      </w:r>
    </w:p>
    <w:p>
      <w:pPr>
        <w:pStyle w:val="Heading1"/>
        <w:spacing w:after="140" w:before="280"/>
      </w:pPr>
      <w:r>
        <w:t xml:space="preserve">2. Definition of Confidential Information</w:t>
      </w:r>
    </w:p>
    <w:p>
      <w:pPr>
        <w:spacing w:after="160"/>
      </w:pPr>
      <w:r>
        <w:t xml:space="preserve">“Confidential Information” means any non-public information disclosed by either Party to the other, whether oral, written, electronic, or in any other form, that is designated as confidential or that a reasonable person would understand to be confidential given the nature of the information and the circumstances of disclosure. Confidential Information includes, without limitation:</w:t>
      </w:r>
    </w:p>
    <w:p>
      <w:pPr>
        <w:spacing w:after="160"/>
      </w:pPr>
      <w:r>
        <w:rPr>
          <w:b/>
          <w:bCs/>
        </w:rPr>
        <w:t xml:space="preserve">Disclosed by Scag Scapes: </w:t>
      </w:r>
      <w:r>
        <w:t xml:space="preserve">customer names, contact information, job history, pricing given to specific customers, photographs and survey data for specific properties, supplier and vendor terms, financial records, and any other non-public business information.</w:t>
      </w:r>
    </w:p>
    <w:p>
      <w:pPr>
        <w:spacing w:after="160"/>
      </w:pPr>
      <w:r>
        <w:rPr>
          <w:b/>
          <w:bCs/>
        </w:rPr>
        <w:t xml:space="preserve">Disclosed by Ned Pearson: </w:t>
      </w:r>
      <w:r>
        <w:t xml:space="preserve">the Scag Scapes Command software (including its source code, architecture, and underlying design), the financial model and proforma workbook, the growth blueprint and its underlying assumptions and formulas, playbooks, vendor and pricing research methodologies, and any other non-public business, technical, or financial information.</w:t>
      </w:r>
    </w:p>
    <w:p>
      <w:pPr>
        <w:spacing w:after="160"/>
      </w:pPr>
      <w:r>
        <w:t xml:space="preserve">Confidential Information does not include information that: (a) is or becomes publicly available through no fault of the receiving Party; (b) was already known to the receiving Party without an obligation of confidentiality before disclosure; (c) is independently developed by the receiving Party without use of or reference to the disclosing Party’s Confidential Information; or (d) is rightfully received from a third party without restriction.</w:t>
      </w:r>
    </w:p>
    <w:p>
      <w:pPr>
        <w:pStyle w:val="Heading1"/>
        <w:spacing w:after="140" w:before="280"/>
      </w:pPr>
      <w:r>
        <w:t xml:space="preserve">3. Obligations</w:t>
      </w:r>
    </w:p>
    <w:p>
      <w:pPr>
        <w:spacing w:after="160"/>
      </w:pPr>
      <w:r>
        <w:t xml:space="preserve">Each Party agrees to:</w:t>
      </w:r>
    </w:p>
    <w:p>
      <w:pPr>
        <w:spacing w:after="160"/>
      </w:pPr>
      <w:r>
        <w:t xml:space="preserve">•  use the other Party’s Confidential Information solely for the Purpose;</w:t>
      </w:r>
    </w:p>
    <w:p>
      <w:pPr>
        <w:spacing w:after="160"/>
      </w:pPr>
      <w:r>
        <w:t xml:space="preserve">•  protect the other Party’s Confidential Information using at least the same degree of care it uses to protect its own confidential information, and no less than a reasonable degree of care;</w:t>
      </w:r>
    </w:p>
    <w:p>
      <w:pPr>
        <w:spacing w:after="160"/>
      </w:pPr>
      <w:r>
        <w:t xml:space="preserve">•  not disclose the other Party’s Confidential Information to any third party without the prior written consent of the disclosing Party, except to employees, contractors, or advisors who have a legitimate need to know and who are bound by confidentiality obligations at least as protective as this Agreement;</w:t>
      </w:r>
    </w:p>
    <w:p>
      <w:pPr>
        <w:spacing w:after="160"/>
      </w:pPr>
      <w:r>
        <w:t xml:space="preserve">•  not copy, reproduce, or reverse-engineer the other Party’s Confidential Information except as reasonably necessary for the Purpose.</w:t>
      </w:r>
    </w:p>
    <w:p>
      <w:pPr>
        <w:pStyle w:val="Heading1"/>
        <w:spacing w:after="140" w:before="280"/>
      </w:pPr>
      <w:r>
        <w:t xml:space="preserve">4. Non-Circumvention</w:t>
      </w:r>
    </w:p>
    <w:p>
      <w:pPr>
        <w:spacing w:after="160"/>
      </w:pPr>
      <w:r>
        <w:t xml:space="preserve">For the Term of this Agreement and for twelve (12) months following its termination, neither Party shall use the other Party’s Confidential Information to directly solicit, hire away, or contract with the other Party’s customers, employees, contractors, or vendors that it became aware of solely through this relationship, for the purpose of circumventing or competing with the other Party in a manner that makes unfair use of that Confidential Information.</w:t>
      </w:r>
    </w:p>
    <w:p>
      <w:pPr>
        <w:spacing w:after="160"/>
      </w:pPr>
      <w:r>
        <w:t xml:space="preserve">This section does not restrict either Party’s ordinary course of business, general marketing, or relationships that predate or arise independently of this Agreement.</w:t>
      </w:r>
    </w:p>
    <w:p>
      <w:pPr>
        <w:pStyle w:val="Heading1"/>
        <w:spacing w:after="140" w:before="280"/>
      </w:pPr>
      <w:r>
        <w:t xml:space="preserve">5. Ownership</w:t>
      </w:r>
    </w:p>
    <w:p>
      <w:pPr>
        <w:spacing w:after="160"/>
      </w:pPr>
      <w:r>
        <w:t xml:space="preserve">Nothing in this Agreement transfers ownership of any Confidential Information, intellectual property, or other rights from one Party to the other. In particular:</w:t>
      </w:r>
    </w:p>
    <w:p>
      <w:pPr>
        <w:spacing w:after="160"/>
      </w:pPr>
      <w:r>
        <w:t xml:space="preserve">•  Scag Scapes retains all rights to its own customer data, business records, photographs, survey data, reviews, brand, and business name.</w:t>
      </w:r>
    </w:p>
    <w:p>
      <w:pPr>
        <w:spacing w:after="160"/>
      </w:pPr>
      <w:r>
        <w:t xml:space="preserve">•  Ned Pearson retains all rights to the Scag Scapes Command software, the financial model and its underlying formulas, the growth blueprint, and any playbooks, methodologies, or vendor relationships he develops or brings to the engagement.</w:t>
      </w:r>
    </w:p>
    <w:p>
      <w:pPr>
        <w:spacing w:after="160"/>
      </w:pPr>
      <w:r>
        <w:t xml:space="preserve">Any separate agreement between the Parties governing the actual working relationship (including compensation, licensing, or ownership of jointly developed work product) will control over this Agreement as to those matters.</w:t>
      </w:r>
    </w:p>
    <w:p>
      <w:pPr>
        <w:pStyle w:val="Heading1"/>
        <w:spacing w:after="140" w:before="280"/>
      </w:pPr>
      <w:r>
        <w:t xml:space="preserve">6. Term</w:t>
      </w:r>
    </w:p>
    <w:p>
      <w:pPr>
        <w:spacing w:after="160"/>
      </w:pPr>
      <w:r>
        <w:t xml:space="preserve">This Agreement is effective as of the Effective Date and remains in effect for two (2) years, unless earlier terminated by mutual written agreement. The confidentiality obligations in Sections 3 and 4 survive termination of this Agreement for a period of three (3) years, except that obligations regarding trade secrets survive for as long as the information remains a trade secret under applicable law.</w:t>
      </w:r>
    </w:p>
    <w:p>
      <w:pPr>
        <w:pStyle w:val="Heading1"/>
        <w:spacing w:after="140" w:before="280"/>
      </w:pPr>
      <w:r>
        <w:t xml:space="preserve">7. No Obligation to Proceed</w:t>
      </w:r>
    </w:p>
    <w:p>
      <w:pPr>
        <w:spacing w:after="160"/>
      </w:pPr>
      <w:r>
        <w:t xml:space="preserve">Nothing in this Agreement obligates either Party to enter into any further business relationship, disclose any particular information, or proceed with the Purpose. Either Party may terminate discussions at any time for any reason.</w:t>
      </w:r>
    </w:p>
    <w:p>
      <w:pPr>
        <w:pStyle w:val="Heading1"/>
        <w:spacing w:after="140" w:before="280"/>
      </w:pPr>
      <w:r>
        <w:t xml:space="preserve">8. Return or Destruction of Information</w:t>
      </w:r>
    </w:p>
    <w:p>
      <w:pPr>
        <w:spacing w:after="160"/>
      </w:pPr>
      <w:r>
        <w:t xml:space="preserve">Upon the written request of the disclosing Party, or upon termination of discussions related to the Purpose, the receiving Party will, at the disclosing Party’s option, return or destroy all Confidential Information in its possession, except for copies retained solely for legal compliance or archival purposes and subject to continuing confidentiality obligations.</w:t>
      </w:r>
    </w:p>
    <w:p>
      <w:pPr>
        <w:pStyle w:val="Heading1"/>
        <w:spacing w:after="140" w:before="280"/>
      </w:pPr>
      <w:r>
        <w:t xml:space="preserve">9. No Warranty</w:t>
      </w:r>
    </w:p>
    <w:p>
      <w:pPr>
        <w:spacing w:after="160"/>
      </w:pPr>
      <w:r>
        <w:t xml:space="preserve">All Confidential Information is provided “as is.” Neither Party makes any representation or warranty as to the accuracy or completeness of any Confidential Information it discloses.</w:t>
      </w:r>
    </w:p>
    <w:p>
      <w:pPr>
        <w:pStyle w:val="Heading1"/>
        <w:spacing w:after="140" w:before="280"/>
      </w:pPr>
      <w:r>
        <w:t xml:space="preserve">10. Governing Law</w:t>
      </w:r>
    </w:p>
    <w:p>
      <w:pPr>
        <w:spacing w:after="160"/>
      </w:pPr>
      <w:r>
        <w:t xml:space="preserve">This Agreement is governed by the laws of the State of Louisiana, without regard to its conflict of laws principles. Any dispute arising under this Agreement will be resolved in the state or federal courts located in East Baton Rouge Parish, Louisiana.</w:t>
      </w:r>
    </w:p>
    <w:p>
      <w:pPr>
        <w:pStyle w:val="Heading1"/>
        <w:spacing w:after="140" w:before="280"/>
      </w:pPr>
      <w:r>
        <w:t xml:space="preserve">11. General</w:t>
      </w:r>
    </w:p>
    <w:p>
      <w:pPr>
        <w:spacing w:after="160"/>
      </w:pPr>
      <w:r>
        <w:t xml:space="preserve">This Agreement constitutes the entire agreement between the Parties regarding its subject matter and supersedes any prior discussions or agreements regarding confidentiality. This Agreement may only be amended in writing signed by both Parties. If any provision is held unenforceable, the remaining provisions remain in full force. Neither Party may assign this Agreement without the other’s written consent.</w:t>
      </w:r>
    </w:p>
    <w:p>
      <w:pPr>
        <w:pBdr>
          <w:bottom w:val="single" w:color="999999" w:sz="6"/>
        </w:pBdr>
        <w:spacing w:after="300" w:before="400"/>
      </w:pPr>
    </w:p>
    <w:p>
      <w:pPr>
        <w:pStyle w:val="Heading2"/>
        <w:spacing w:after="100" w:before="220"/>
      </w:pPr>
      <w:r>
        <w:t xml:space="preserve">Scag Scapes LLC</w:t>
      </w:r>
    </w:p>
    <w:p>
      <w:pPr>
        <w:spacing w:after="160"/>
      </w:pPr>
      <w:r>
        <w:t xml:space="preserve">Signature: _______________________________</w:t>
      </w:r>
    </w:p>
    <w:p>
      <w:pPr>
        <w:spacing w:after="160"/>
      </w:pPr>
      <w:r>
        <w:t xml:space="preserve">Name: Charlie Mascagni</w:t>
      </w:r>
    </w:p>
    <w:p>
      <w:pPr>
        <w:spacing w:after="160"/>
      </w:pPr>
      <w:r>
        <w:t xml:space="preserve">Title: Owner and Principal</w:t>
      </w:r>
    </w:p>
    <w:p>
      <w:pPr>
        <w:spacing w:after="160"/>
      </w:pPr>
      <w:r>
        <w:t xml:space="preserve">Date: _______________</w:t>
      </w:r>
    </w:p>
    <w:p>
      <w:pPr>
        <w:pStyle w:val="Heading2"/>
        <w:spacing w:after="100" w:before="220"/>
      </w:pPr>
      <w:r>
        <w:t xml:space="preserve">Ned Pearson</w:t>
      </w:r>
    </w:p>
    <w:p>
      <w:pPr>
        <w:spacing w:after="160"/>
      </w:pPr>
      <w:r>
        <w:t xml:space="preserve">Signature: _______________________________</w:t>
      </w:r>
    </w:p>
    <w:p>
      <w:pPr>
        <w:spacing w:after="160"/>
      </w:pPr>
      <w:r>
        <w:t xml:space="preserve">Name: Gerald Thomas Pearson Jr.</w:t>
      </w:r>
    </w:p>
    <w:p>
      <w:pPr>
        <w:spacing w:after="160"/>
      </w:pPr>
      <w:r>
        <w:t xml:space="preserve">Date: _______________</w:t>
      </w:r>
    </w:p>
    <w:p>
      <w:pPr>
        <w:spacing w:before="400"/>
      </w:pPr>
      <w:r>
        <w:rPr>
          <w:i/>
          <w:iCs/>
          <w:color w:val="666666"/>
          <w:sz w:val="18"/>
          <w:szCs w:val="18"/>
        </w:rPr>
        <w:t xml:space="preserve">This document is a template for discussion between the Parties. It is not a substitute for advice from a licensed Louisiana attorney, and either Party should have their own counsel review it before signing.</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2026-09-17T02:07:35.209Z</dcterms:created>
  <dcterms:modified xsi:type="dcterms:W3CDTF">2026-09-17T02:07:35.221Z</dcterms:modified>
</cp:coreProperties>
</file>

<file path=docProps/custom.xml><?xml version="1.0" encoding="utf-8"?>
<Properties xmlns="http://schemas.openxmlformats.org/officeDocument/2006/custom-properties" xmlns:vt="http://schemas.openxmlformats.org/officeDocument/2006/docPropsVTypes"/>
</file>