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avouì Charles Emmanuel Rosset, cit que fejet tchica l’écrivent peubleco dis Cleyves, perqué liu sayet djeusto bien fére quatro contchos et la sina segnateura,</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esplecâ-lei que la sereu l’ayet avu un meinà, que l’ayet pâs recougnu-lo perqué pouchet pâs lo mantenir, que l’ayet toteun varda-lo huet meis. Apris, ensemblo a liu, l’ayant porta-lo i refujo, mis ara tsertsavont an fameille amodo que l’ache poussu l’alever come se det.</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ço l’at demanda-lei de lo beuter neir su blanc dens an lettra adrechaye a mocheur Joseph-Antoine Courthoud (lei dijant </w:t>
      </w:r>
      <w:r w:rsidDel="00000000" w:rsidR="00000000" w:rsidRPr="00000000">
        <w:rPr>
          <w:rFonts w:ascii="Palatino Linotype" w:cs="Palatino Linotype" w:eastAsia="Palatino Linotype" w:hAnsi="Palatino Linotype"/>
          <w:i w:val="1"/>
          <w:iCs w:val="1"/>
          <w:sz w:val="20"/>
          <w:szCs w:val="20"/>
          <w:rtl w:val="0"/>
        </w:rPr>
        <w:t xml:space="preserve">Tounin</w:t>
      </w:r>
      <w:r w:rsidDel="00000000" w:rsidR="00000000" w:rsidRPr="00000000">
        <w:rPr>
          <w:rFonts w:ascii="Palatino Linotype" w:cs="Palatino Linotype" w:eastAsia="Palatino Linotype" w:hAnsi="Palatino Linotype"/>
          <w:sz w:val="20"/>
          <w:szCs w:val="20"/>
          <w:rtl w:val="0"/>
        </w:rPr>
        <w:t xml:space="preserve">). Restave su per la comba de Rima, a Melignon, dens la comeuna de Rhêmes-Saint-Georges.</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Avouì la sereu Frosine et la mama Marte l’ayant mesatâ que lo miou de tot per lo meinà sarie itâ que fusse creissu louen dis parents naturels et paré l’ant pensâ a Sofie — sarie itaye Marie Rose Sophie, perqué adonc totes les fenes l’ayant etot nom Marie, paré coment quase tcheuts les homos l’ayant etot nom Joseph — an cusina a la louen que l’ére d’an fameille originera de Quart, nom de meison Favre, que l’ére su a Sent-Dzordzo mariaye a cit Tounin Courthoud et avouì un garçonet et daves feilles dza grousses.</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Naturelamente l’at demandâ a l’écrivent de pâs manquer de preciser que lo meinà l’ére san, memo se tchica megro, que l’ariant toteun pâs avu ren a lei baillier en tsandzo et de beuter a la fin una eisortachon a aceter.</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Charles Rosset l’at écrit an londze lettra en francés, l’at tot tornâ lire a Vincent, «</w:t>
      </w:r>
      <w:r w:rsidDel="00000000" w:rsidR="00000000" w:rsidRPr="00000000">
        <w:rPr>
          <w:rFonts w:ascii="Palatino Linotype" w:cs="Palatino Linotype" w:eastAsia="Palatino Linotype" w:hAnsi="Palatino Linotype"/>
          <w:i w:val="1"/>
          <w:iCs w:val="1"/>
          <w:sz w:val="20"/>
          <w:szCs w:val="20"/>
          <w:rtl w:val="0"/>
        </w:rPr>
        <w:t xml:space="preserve">Cher Monsieur Courthoud, etc. etc.</w:t>
      </w:r>
      <w:r w:rsidDel="00000000" w:rsidR="00000000" w:rsidRPr="00000000">
        <w:rPr>
          <w:rFonts w:ascii="Palatino Linotype" w:cs="Palatino Linotype" w:eastAsia="Palatino Linotype" w:hAnsi="Palatino Linotype"/>
          <w:sz w:val="20"/>
          <w:szCs w:val="20"/>
          <w:rtl w:val="0"/>
        </w:rPr>
        <w:t xml:space="preserve">», et apris l’aprovachon de cit inque l’at espediaye-la.</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Treis dzors apris, magré la nei que l’ére inco’ venua et lo dandjier dis laventses, Zacarie, lo posteillon de la comba de Rima (vas saveir vero de meulles kilometres l’at feit a piàs cit homo dens sa via!) l’at consenâ la lettra a la fameille Courthoud a Melignon, franc lo temps de nona.</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Tounin l’ére djésu dessus lo banc di peillo avouì la teta su la tsaropa en tren a fére un clopin et Sofie l’at atendu que l’ache levrâ per lei moutrer çala lettra et l’uvrir perqué, belle se vegnave de Quart, l’ére adrechaye a liu.</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Ensemblo l’ant adonc lisu, dimenque les treis feus, </w:t>
      </w:r>
      <w:r w:rsidDel="00000000" w:rsidR="00000000" w:rsidRPr="00000000">
        <w:rPr>
          <w:rFonts w:ascii="Palatino Linotype" w:cs="Palatino Linotype" w:eastAsia="Palatino Linotype" w:hAnsi="Palatino Linotype"/>
          <w:i w:val="1"/>
          <w:iCs w:val="1"/>
          <w:sz w:val="20"/>
          <w:szCs w:val="20"/>
          <w:rtl w:val="0"/>
        </w:rPr>
        <w:t xml:space="preserve">Coutide </w:t>
      </w:r>
      <w:r w:rsidDel="00000000" w:rsidR="00000000" w:rsidRPr="00000000">
        <w:rPr>
          <w:rFonts w:ascii="Palatino Linotype" w:cs="Palatino Linotype" w:eastAsia="Palatino Linotype" w:hAnsi="Palatino Linotype"/>
          <w:sz w:val="20"/>
          <w:szCs w:val="20"/>
          <w:rtl w:val="0"/>
        </w:rPr>
        <w:t xml:space="preserve">(Marie Clotilde) dies-et-huet ans, </w:t>
      </w:r>
      <w:r w:rsidDel="00000000" w:rsidR="00000000" w:rsidRPr="00000000">
        <w:rPr>
          <w:rFonts w:ascii="Palatino Linotype" w:cs="Palatino Linotype" w:eastAsia="Palatino Linotype" w:hAnsi="Palatino Linotype"/>
          <w:i w:val="1"/>
          <w:iCs w:val="1"/>
          <w:sz w:val="20"/>
          <w:szCs w:val="20"/>
          <w:rtl w:val="0"/>
        </w:rPr>
        <w:t xml:space="preserve">Poline </w:t>
      </w:r>
      <w:r w:rsidDel="00000000" w:rsidR="00000000" w:rsidRPr="00000000">
        <w:rPr>
          <w:rFonts w:ascii="Palatino Linotype" w:cs="Palatino Linotype" w:eastAsia="Palatino Linotype" w:hAnsi="Palatino Linotype"/>
          <w:sz w:val="20"/>
          <w:szCs w:val="20"/>
          <w:rtl w:val="0"/>
        </w:rPr>
        <w:t xml:space="preserve">(Marie Apolline Dauphine) seize ans — que debilavant l’ére neissua sensa la man dreite — et </w:t>
      </w:r>
      <w:r w:rsidDel="00000000" w:rsidR="00000000" w:rsidRPr="00000000">
        <w:rPr>
          <w:rFonts w:ascii="Palatino Linotype" w:cs="Palatino Linotype" w:eastAsia="Palatino Linotype" w:hAnsi="Palatino Linotype"/>
          <w:i w:val="1"/>
          <w:iCs w:val="1"/>
          <w:sz w:val="20"/>
          <w:szCs w:val="20"/>
          <w:rtl w:val="0"/>
        </w:rPr>
        <w:t xml:space="preserve">Toyen </w:t>
      </w:r>
      <w:r w:rsidDel="00000000" w:rsidR="00000000" w:rsidRPr="00000000">
        <w:rPr>
          <w:rFonts w:ascii="Palatino Linotype" w:cs="Palatino Linotype" w:eastAsia="Palatino Linotype" w:hAnsi="Palatino Linotype"/>
          <w:sz w:val="20"/>
          <w:szCs w:val="20"/>
          <w:rtl w:val="0"/>
        </w:rPr>
        <w:t xml:space="preserve">(Louis Alexandre Victorien) treze ans, l’érant per defoura, l’un a mingouyier et a fére aler la ganta dis meinàs de la fameille que restave lé protso, les atres daves a dzoure les derrieres rayes de solei. Tot s'ategnavont mouens que an proposechon paré et, tcheuts dous</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ebaìs, se sont bien avetchàs dens les joueils devant que predjier. Des joueils que s’interrodzavont et que, en memo temps, començavont dza a mesater su cen que l’arie falu fére.</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regard s’est revelà intermenablo, mis l’entendze entre les dous l’ére forta et per tcheuts dous l’est quase tot de suite semblâ que la pourta l’arie poussu rester uverta. La premiere a predjier l’est itaye Sofie:</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«Poures dzens, faillet-ti inco’ lei acapiter cen... mé n’ei bin cougnu lo viou Sèbe, l’ayet bien eidjà mon papa l’an 1840 quand mé n’ayous treis ans. Me rapelo d’aveir vu-lo quaques coups et Marte etot; Frosine n’'ei djeusto bien savu que l’ére neissua perqué apris nos sens-pi mariâs».</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voulens-nos fére?» l’at repondu Tounin «dous ans feit quand Vincent l’ére su </w:t>
      </w:r>
      <w:r w:rsidDel="00000000" w:rsidR="00000000" w:rsidRPr="00000000">
        <w:rPr>
          <w:rFonts w:ascii="Palatino Linotype" w:cs="Palatino Linotype" w:eastAsia="Palatino Linotype" w:hAnsi="Palatino Linotype"/>
          <w:i w:val="1"/>
          <w:iCs w:val="1"/>
          <w:sz w:val="20"/>
          <w:szCs w:val="20"/>
          <w:rtl w:val="0"/>
        </w:rPr>
        <w:t xml:space="preserve">heillà</w:t>
      </w:r>
      <w:r w:rsidDel="00000000" w:rsidR="00000000" w:rsidRPr="00000000">
        <w:rPr>
          <w:rFonts w:ascii="Palatino Linotype" w:cs="Palatino Linotype" w:eastAsia="Palatino Linotype" w:hAnsi="Palatino Linotype"/>
          <w:sz w:val="20"/>
          <w:szCs w:val="20"/>
          <w:rtl w:val="0"/>
        </w:rPr>
        <w:t xml:space="preserve"> (ceilla) travaillier come </w:t>
      </w:r>
      <w:r w:rsidDel="00000000" w:rsidR="00000000" w:rsidRPr="00000000">
        <w:rPr>
          <w:rFonts w:ascii="Palatino Linotype" w:cs="Palatino Linotype" w:eastAsia="Palatino Linotype" w:hAnsi="Palatino Linotype"/>
          <w:i w:val="1"/>
          <w:iCs w:val="1"/>
          <w:sz w:val="20"/>
          <w:szCs w:val="20"/>
          <w:rtl w:val="0"/>
        </w:rPr>
        <w:t xml:space="preserve">mahon </w:t>
      </w:r>
      <w:r w:rsidDel="00000000" w:rsidR="00000000" w:rsidRPr="00000000">
        <w:rPr>
          <w:rFonts w:ascii="Palatino Linotype" w:cs="Palatino Linotype" w:eastAsia="Palatino Linotype" w:hAnsi="Palatino Linotype"/>
          <w:sz w:val="20"/>
          <w:szCs w:val="20"/>
          <w:rtl w:val="0"/>
        </w:rPr>
        <w:t xml:space="preserve">(maçon), franc en predzent di pi et di mouens avouì liu mayous pâs esclu qú'un dzor n’ariant quase lamâ torner alever un meinà, mis un croé paré nos torne tsandjier la via, fât tot recomenchier... mé n’ei bientout quarent’un ans, té quarenta-et-treis...»</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«Acouta Antoine, se té te decide mé sé presta, les noutres son dza preu grous, n’ens la santé et lo popon l’est dza deletchà. Toteun n'ens pâs fâta de prendre ara la decejon, quetens tsoumer les sentements et de ce un par de dzors nos trouverens bin an soluchon».</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Tounin l’at toteun pâs atendu dous dzors et lo lendeman matin quand l’est tornâ su di beu apris aveir feit lo tor is bitches — daves vatses (Sira et Paris), daves tchivres, daves feyes et daves pouegnàs de dzelenes — l’at deut a la femala:</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«Mé sario quase de l’idâ d’alever </w:t>
      </w:r>
      <w:r w:rsidDel="00000000" w:rsidR="00000000" w:rsidRPr="00000000">
        <w:rPr>
          <w:rFonts w:ascii="Palatino Linotype" w:cs="Palatino Linotype" w:eastAsia="Palatino Linotype" w:hAnsi="Palatino Linotype"/>
          <w:i w:val="1"/>
          <w:iCs w:val="1"/>
          <w:sz w:val="20"/>
          <w:szCs w:val="20"/>
          <w:rtl w:val="0"/>
        </w:rPr>
        <w:t xml:space="preserve">hi </w:t>
      </w:r>
      <w:r w:rsidDel="00000000" w:rsidR="00000000" w:rsidRPr="00000000">
        <w:rPr>
          <w:rFonts w:ascii="Palatino Linotype" w:cs="Palatino Linotype" w:eastAsia="Palatino Linotype" w:hAnsi="Palatino Linotype"/>
          <w:sz w:val="20"/>
          <w:szCs w:val="20"/>
          <w:rtl w:val="0"/>
        </w:rPr>
        <w:t xml:space="preserve">(cit) petchout, se te fusse té etot d’acord, a marenda nos lo diens is meinàs, veyens la leur reachon et apris avouì comodo nos repondens is Quartens».</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Sofie ategnave pâs d’atro et sensa dire ren l’ére dza finque alaye vére se lo breye que l’ayet empleyà per les sins l’arie poussu servir etot per cit, paré l’est itaye lesta a repondre:</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«N’ens incora lo bréye, fât renque lei gaver la poussa!»</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Pi tard, l’eisaltachon moutraye per Toyen, que se sentchet tchica engagnà (come dire couegnà) entre ses daves sereus, l’at belle feit-les prendre la decejon pi vito de cen que pensavont: l’ariant repondu de ouè!</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daves fameilles se sont donc espediayes d’atres lettres dens les meis apris, canque l’est arrevâ lo dzor que l’ant combinâ d’aler bâs prendre cit meinà, lo 29 di meis de jouin, lo dzor de sent Piere. Tounin et Sofie l’ant portâ</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