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Cices memos regards l’ant esprimâ finque tchica de tracas apris lo derrier:</w:t>
      </w:r>
    </w:p>
    <w:p w:rsidR="00000000" w:rsidDel="00000000" w:rsidP="00000000" w:rsidRDefault="00000000" w:rsidRPr="00000000" w14:paraId="00000002">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sz w:val="16"/>
          <w:szCs w:val="16"/>
          <w:rtl w:val="0"/>
        </w:rPr>
        <w:t xml:space="preserve">[ </w:t>
      </w:r>
      <w:r w:rsidDel="00000000" w:rsidR="00000000" w:rsidRPr="00000000">
        <w:rPr>
          <w:rFonts w:ascii="Palatino Linotype" w:cs="Palatino Linotype" w:eastAsia="Palatino Linotype" w:hAnsi="Palatino Linotype"/>
          <w:i w:val="1"/>
          <w:iCs w:val="1"/>
          <w:sz w:val="16"/>
          <w:szCs w:val="16"/>
          <w:rtl w:val="0"/>
        </w:rPr>
        <w:t xml:space="preserve">Aussi, qui devons-nhous sans cesse</w:t>
      </w:r>
    </w:p>
    <w:p w:rsidR="00000000" w:rsidDel="00000000" w:rsidP="00000000" w:rsidRDefault="00000000" w:rsidRPr="00000000" w14:paraId="00000003">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i w:val="1"/>
          <w:iCs w:val="1"/>
          <w:sz w:val="16"/>
          <w:szCs w:val="16"/>
          <w:rtl w:val="0"/>
        </w:rPr>
        <w:t xml:space="preserve">Bénir pendant notre jeunesse,</w:t>
      </w:r>
    </w:p>
    <w:p w:rsidR="00000000" w:rsidDel="00000000" w:rsidP="00000000" w:rsidRDefault="00000000" w:rsidRPr="00000000" w14:paraId="00000004">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i w:val="1"/>
          <w:iCs w:val="1"/>
          <w:sz w:val="16"/>
          <w:szCs w:val="16"/>
          <w:rtl w:val="0"/>
        </w:rPr>
        <w:t xml:space="preserve">chérir fusqu'au dernier moment?</w:t>
      </w:r>
    </w:p>
    <w:p w:rsidR="00000000" w:rsidDel="00000000" w:rsidP="00000000" w:rsidRDefault="00000000" w:rsidRPr="00000000" w14:paraId="00000005">
      <w:pPr>
        <w:spacing w:line="240" w:lineRule="auto"/>
        <w:ind w:left="720" w:firstLine="0"/>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i w:val="1"/>
          <w:iCs w:val="1"/>
          <w:sz w:val="16"/>
          <w:szCs w:val="16"/>
          <w:rtl w:val="0"/>
        </w:rPr>
        <w:t xml:space="preserve">C’est la maman!</w:t>
      </w:r>
      <w:r w:rsidDel="00000000" w:rsidR="00000000" w:rsidRPr="00000000">
        <w:rPr>
          <w:rFonts w:ascii="Palatino Linotype" w:cs="Palatino Linotype" w:eastAsia="Palatino Linotype" w:hAnsi="Palatino Linotype"/>
          <w:sz w:val="16"/>
          <w:szCs w:val="16"/>
          <w:rtl w:val="0"/>
        </w:rPr>
        <w:t xml:space="preserve">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Çales paroles l’ayant quase feit venir les larmes is joueils de Tounin que l’at renque savu dire:</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«T’es franc un sayo meinà!»</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La sina pensâ l’est alaye bien cheur a Sofie, mis etot a la vrei mama que l’ayet beutâ-lo i mondo et s’est vito trasformaye en penchére, paré l’at pamis acoutâ l’atra poesie que Titeun l’at recitâ et que semblave fran écrita per Melignon:</w:t>
      </w:r>
    </w:p>
    <w:p w:rsidR="00000000" w:rsidDel="00000000" w:rsidP="00000000" w:rsidRDefault="00000000" w:rsidRPr="00000000" w14:paraId="00000009">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sz w:val="16"/>
          <w:szCs w:val="16"/>
          <w:rtl w:val="0"/>
        </w:rPr>
        <w:t xml:space="preserve">[</w:t>
      </w:r>
      <w:r w:rsidDel="00000000" w:rsidR="00000000" w:rsidRPr="00000000">
        <w:rPr>
          <w:rFonts w:ascii="Palatino Linotype" w:cs="Palatino Linotype" w:eastAsia="Palatino Linotype" w:hAnsi="Palatino Linotype"/>
          <w:i w:val="1"/>
          <w:iCs w:val="1"/>
          <w:sz w:val="16"/>
          <w:szCs w:val="16"/>
          <w:rtl w:val="0"/>
        </w:rPr>
        <w:t xml:space="preserve"> Titre: Après midi au village.</w:t>
      </w:r>
    </w:p>
    <w:p w:rsidR="00000000" w:rsidDel="00000000" w:rsidP="00000000" w:rsidRDefault="00000000" w:rsidRPr="00000000" w14:paraId="0000000A">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i w:val="1"/>
          <w:iCs w:val="1"/>
          <w:sz w:val="16"/>
          <w:szCs w:val="16"/>
          <w:rtl w:val="0"/>
        </w:rPr>
        <w:t xml:space="preserve">Un entant joue à la toupie sur le chemin, sous un ormeau.</w:t>
      </w:r>
    </w:p>
    <w:p w:rsidR="00000000" w:rsidDel="00000000" w:rsidP="00000000" w:rsidRDefault="00000000" w:rsidRPr="00000000" w14:paraId="0000000B">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i w:val="1"/>
          <w:iCs w:val="1"/>
          <w:sz w:val="16"/>
          <w:szCs w:val="16"/>
          <w:rtl w:val="0"/>
        </w:rPr>
        <w:t xml:space="preserve">Le caquetage d’une pie trouble seul la paix du hameau {...}</w:t>
      </w:r>
    </w:p>
    <w:p w:rsidR="00000000" w:rsidDel="00000000" w:rsidP="00000000" w:rsidRDefault="00000000" w:rsidRPr="00000000" w14:paraId="0000000C">
      <w:pPr>
        <w:spacing w:line="240" w:lineRule="auto"/>
        <w:ind w:left="720" w:firstLine="0"/>
        <w:rPr>
          <w:rFonts w:ascii="Palatino Linotype" w:cs="Palatino Linotype" w:eastAsia="Palatino Linotype" w:hAnsi="Palatino Linotype"/>
          <w:i w:val="1"/>
          <w:iCs w:val="1"/>
          <w:sz w:val="16"/>
          <w:szCs w:val="16"/>
        </w:rPr>
      </w:pPr>
      <w:r w:rsidDel="00000000" w:rsidR="00000000" w:rsidRPr="00000000">
        <w:rPr>
          <w:rFonts w:ascii="Palatino Linotype" w:cs="Palatino Linotype" w:eastAsia="Palatino Linotype" w:hAnsi="Palatino Linotype"/>
          <w:i w:val="1"/>
          <w:iCs w:val="1"/>
          <w:sz w:val="16"/>
          <w:szCs w:val="16"/>
          <w:rtl w:val="0"/>
        </w:rPr>
        <w:t xml:space="preserve">Dans le village qui sommeille, les portes closes, pas un bruit.</w:t>
      </w:r>
    </w:p>
    <w:p w:rsidR="00000000" w:rsidDel="00000000" w:rsidP="00000000" w:rsidRDefault="00000000" w:rsidRPr="00000000" w14:paraId="0000000D">
      <w:pPr>
        <w:spacing w:line="240" w:lineRule="auto"/>
        <w:ind w:left="720" w:firstLine="0"/>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i w:val="1"/>
          <w:iCs w:val="1"/>
          <w:sz w:val="16"/>
          <w:szCs w:val="16"/>
          <w:rtl w:val="0"/>
        </w:rPr>
        <w:t xml:space="preserve">Dans sa rue étroite, une vieille tricote en attendant la nuit.</w:t>
      </w:r>
      <w:r w:rsidDel="00000000" w:rsidR="00000000" w:rsidRPr="00000000">
        <w:rPr>
          <w:rFonts w:ascii="Palatino Linotype" w:cs="Palatino Linotype" w:eastAsia="Palatino Linotype" w:hAnsi="Palatino Linotype"/>
          <w:sz w:val="16"/>
          <w:szCs w:val="16"/>
          <w:rtl w:val="0"/>
        </w:rPr>
        <w:t xml:space="preserve">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Lo matin apris, Titeun l’est alâ a l’ecoula tot confiant d’aveir apreis amodo la leçon et Poline l’at profitâ per partadjier ses pensâs avouì papa Tounin.</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«Te semble-ti po inco’ a tè, papa, que nos fache conter a </w:t>
      </w:r>
      <w:r w:rsidDel="00000000" w:rsidR="00000000" w:rsidRPr="00000000">
        <w:rPr>
          <w:rFonts w:ascii="Palatino Linotype" w:cs="Palatino Linotype" w:eastAsia="Palatino Linotype" w:hAnsi="Palatino Linotype"/>
          <w:i w:val="1"/>
          <w:iCs w:val="1"/>
          <w:sz w:val="19"/>
          <w:szCs w:val="19"/>
          <w:rtl w:val="0"/>
        </w:rPr>
        <w:t xml:space="preserve">hi </w:t>
      </w:r>
      <w:r w:rsidDel="00000000" w:rsidR="00000000" w:rsidRPr="00000000">
        <w:rPr>
          <w:rFonts w:ascii="Palatino Linotype" w:cs="Palatino Linotype" w:eastAsia="Palatino Linotype" w:hAnsi="Palatino Linotype"/>
          <w:sz w:val="19"/>
          <w:szCs w:val="19"/>
          <w:rtl w:val="0"/>
        </w:rPr>
        <w:t xml:space="preserve">(cit) meinà coment </w:t>
      </w:r>
      <w:r w:rsidDel="00000000" w:rsidR="00000000" w:rsidRPr="00000000">
        <w:rPr>
          <w:rFonts w:ascii="Palatino Linotype" w:cs="Palatino Linotype" w:eastAsia="Palatino Linotype" w:hAnsi="Palatino Linotype"/>
          <w:i w:val="1"/>
          <w:iCs w:val="1"/>
          <w:sz w:val="19"/>
          <w:szCs w:val="19"/>
          <w:rtl w:val="0"/>
        </w:rPr>
        <w:t xml:space="preserve">hon </w:t>
      </w:r>
      <w:r w:rsidDel="00000000" w:rsidR="00000000" w:rsidRPr="00000000">
        <w:rPr>
          <w:rFonts w:ascii="Palatino Linotype" w:cs="Palatino Linotype" w:eastAsia="Palatino Linotype" w:hAnsi="Palatino Linotype"/>
          <w:sz w:val="19"/>
          <w:szCs w:val="19"/>
          <w:rtl w:val="0"/>
        </w:rPr>
        <w:t xml:space="preserve">(sont) les bagues? Qui l’est per dabon sina mama? Ses veretables origines? L’at bientout nou ans!»</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«Nos fâdret preu» l’est itaye la reponsa de Tounin «pensavo franc que l’an que vint, per les dies ans, pàs renque nos fàt lei conter tot, mis nos fât lo porter bâs a Quart, surtot perqué semble que les bagues entre Frosine et Gepin alussant tchica miou. Nen predzo-pi a Vitorien et l’outon que vint, apris la seison en montagne, nos lei esplequens tot et lo meinens bâs».</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Vincent et la sereu Frosine l’érant venus su a Melignon an cobla de coups dens les ans passâs, mis la veretà i petchout Batista l’ére jamis itaye contaye.</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Gepin, i contrero, l’ayet jamis vu-lo et Tounin l’at pensà que l’ére lo moment.</w:t>
      </w:r>
    </w:p>
    <w:p w:rsidR="00000000" w:rsidDel="00000000" w:rsidP="00000000" w:rsidRDefault="00000000" w:rsidRPr="00000000" w14:paraId="00000013">
      <w:pPr>
        <w:spacing w:line="240" w:lineRule="auto"/>
        <w:rPr>
          <w:rFonts w:ascii="Palatino Linotype" w:cs="Palatino Linotype" w:eastAsia="Palatino Linotype" w:hAnsi="Palatino Linotype"/>
          <w:sz w:val="19"/>
          <w:szCs w:val="19"/>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Titeun a Melignon vequechet content.</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A l’ecoula, apri çala rousta de la part de Vitorien, tcheuts l’ayant acetâ-lo amodo; liu s’aplecave, l’ayet apreis a fére les contchos, écrijet quase miou lo francés que l’italien, participave avouì profit is leçons di catecimo et bientout sarie itâ prest per la premiere comunion et per la confiermachon que l’enqueurà de Sent-Dzordzo l’arie feites ensemblo d’eforié.</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19"/>
          <w:szCs w:val="19"/>
        </w:rPr>
      </w:pPr>
      <w:r w:rsidDel="00000000" w:rsidR="00000000" w:rsidRPr="00000000">
        <w:rPr>
          <w:rFonts w:ascii="Palatino Linotype" w:cs="Palatino Linotype" w:eastAsia="Palatino Linotype" w:hAnsi="Palatino Linotype"/>
          <w:sz w:val="19"/>
          <w:szCs w:val="19"/>
          <w:rtl w:val="0"/>
        </w:rPr>
        <w:t xml:space="preserve">Per lo tsâtemps s’aprestave per liu un’atra seison en montagne, su en Felumaz</w:t>
      </w:r>
    </w:p>
    <w:p w:rsidR="00000000" w:rsidDel="00000000" w:rsidP="00000000" w:rsidRDefault="00000000" w:rsidRPr="00000000" w14:paraId="00000017">
      <w:pPr>
        <w:spacing w:line="240" w:lineRule="auto"/>
        <w:rPr>
          <w:rFonts w:ascii="Palatino Linotype" w:cs="Palatino Linotype" w:eastAsia="Palatino Linotype" w:hAnsi="Palatino Linotype"/>
          <w:sz w:val="19"/>
          <w:szCs w:val="19"/>
        </w:rPr>
      </w:pP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a Changier; magara sarie finque alâ dza i mets de mai eutre a Lor damont, lo veladzo di Courthoud. Dous ans dev.ant l'ayet maque feit lo lapaboura, mis l’ayet dza tot compreis l’organisachon di trav'e‘ul, l’ayet dza portâ quaques céles de lacé et l’ayet feit compagnie i devant-berdjier en tsamp.</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l’ére tornâ bâs l’ayant baillà-lei un par de soques nouxîes.</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L’an passâ l’ayet dza feit lo tchit f:t lo queuila, portave liu lo lacé a la tseudere et fejet etot lo berdjier d’una arpâ d'an chouessantena de tetes, vastes et modzes Per gadzo, maque mindjier et drumir et a la fin de la seison des harbeillements: an djaca, des pantalons, un atro par de soques. Cit an que vint, sarie-pi preu tornâ su, belle se lo gadzo restave lo memo: pâs incora des souts per lo moment.</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Lamave çala via libra en montagne bel!e se faillet resoeter des horeros, drumir poca, se lever a treis et djemi di matin, aler repouser un moment deis nona, se coutchier vito, et pués a tcheutsi temps. Todzor la mema conta, que l’ache vouidjà de plodze, tsalegnâ ou toreina ou finque failloutsà.</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Lamave etot les bitches, les vatses bien cheur, mis etot les tsamos que temps-en-temps beichavont per les coutes de la montagrìî: des coups canque i tsaleque, et les bouquetins que sovent apercevave, su pi hât.</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pi que vejet l’érant les marmotes, cougnichet quase totes les bornes yeu l’ayant feit leurs tagnéres, un coup l’ére flane arrevâ a nen embranquer una per les pattes de derrier, mis l’ére pâs arrevâ a la tenir, l’ant an force que on imagine pâs.</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Notto, lo sailleui, sayet preu liu coment les prend’te per dzoure lo gras et fére lo caillon, mis etot per mindjier: per remplachier la polenta et lacé de tcheuts les dzors, un bocon de tseur l’ére preu bon!</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que l’ére cheur, l’est que regretave pàs que l’ayant pâs voulu lo mander fére lo gaillo bâs per lo Piémont (en dzargo, lo predjier dis ramoneurs, gaillo l’out frane dire “lo petchout ramoneur”). Portant l’arie preu avu comodo, les Jorrioz de Melignon partavont tcheuts les ans entrant novembro et tornavont a la fin di meis d’avril.</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Etot Batiteun Vauthier, métre ramoneur (en dzargo se dit couèitse) de Cachoz l’ére venu demander. Liu l’arie finque quetâ quaques livres a la fameile a la fin de la seison qu'alave fére bâs per Castellamont et Rivareul (Castellamonte et Rivarolo).</w:t>
      </w:r>
    </w:p>
    <w:p w:rsidR="00000000" w:rsidDel="00000000" w:rsidP="00000000" w:rsidRDefault="00000000" w:rsidRPr="00000000" w14:paraId="0000002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boneur m’ant pâs mandâ!» se repetave sovent «raper tot lo dzor les tsafieus, respirer de grama sutse, voyadjier tot di long eniliordâ, drumir</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