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defoura, mindjier poca et pàs tcheuts les dzors: na, na!»</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sins compagnons que l’érant alâ l’avant pâs contâ-lei ren de bon!</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tsâtemps l’ére passâ et noutro Titeun a fin setembro l’ayet levrâ la seison su en montagne yeu l’ére itâ engadzà come prevu. L'ayet toteun an beurta toss que lei passave pâs.</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cit dzor de fin out que l’ére tornâ de la seconda souye tot moillà et que l’ayet sentu tant fret a batre les dents tota la neit, la toss et lo cataro l’ayant pâs quetâ-lo.</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ara que l’ére desarpâ, les bagues alavont miou: p’an semana de fila Poline l’ayet feit-lei tcheuts les dzors un litre de lacé couet avouì de fleur de coucoulisse (ou [ </w:t>
      </w:r>
      <w:r w:rsidDel="00000000" w:rsidR="00000000" w:rsidRPr="00000000">
        <w:rPr>
          <w:rFonts w:ascii="Palatino Linotype" w:cs="Palatino Linotype" w:eastAsia="Palatino Linotype" w:hAnsi="Palatino Linotype"/>
          <w:i w:val="1"/>
          <w:iCs w:val="1"/>
          <w:sz w:val="20"/>
          <w:szCs w:val="20"/>
          <w:rtl w:val="0"/>
        </w:rPr>
        <w:t xml:space="preserve">bouillon blanc</w:t>
      </w:r>
      <w:r w:rsidDel="00000000" w:rsidR="00000000" w:rsidRPr="00000000">
        <w:rPr>
          <w:rFonts w:ascii="Palatino Linotype" w:cs="Palatino Linotype" w:eastAsia="Palatino Linotype" w:hAnsi="Palatino Linotype"/>
          <w:sz w:val="20"/>
          <w:szCs w:val="20"/>
          <w:rtl w:val="0"/>
        </w:rPr>
        <w:t xml:space="preserve"> ]) coueilliàs en Entrou, ensemblo a djemi ognon. Lo gout l’ére pâs franc agreablo, mis l’at feit-lei di bien et tossaillave pi que mis tchica de neit. Toteun se sentchet prest per aler bâs a Quart apris que Vitorien l’ayet tot esplecâ-lei:</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que t’âs quase dies ans n’ens pensâ que sieye djeusto que te savusse que nos, nos sens pâs tina fameille naturela».</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apris l’ayet tot deut-lei: qui l’érant ses parents, de yeu vegnave, coment...</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meinà l’ére restâ deplanta intredeut, mis Vitorien l’ayet trouvâ lo ton et les paroles djeustes et l’ayet predjà-lei franc come se predze a un petchout frére. Et Batista («Deis-ara t’es pâs pués-mi Titeun mis Batista» l’ayet deut Vitorien!) l’ayet compreis, mis l’ayet dza decidâ que renperen ([ </w:t>
      </w:r>
      <w:r w:rsidDel="00000000" w:rsidR="00000000" w:rsidRPr="00000000">
        <w:rPr>
          <w:rFonts w:ascii="Palatino Linotype" w:cs="Palatino Linotype" w:eastAsia="Palatino Linotype" w:hAnsi="Palatino Linotype"/>
          <w:i w:val="1"/>
          <w:iCs w:val="1"/>
          <w:sz w:val="20"/>
          <w:szCs w:val="20"/>
          <w:rtl w:val="0"/>
        </w:rPr>
        <w:t xml:space="preserve">pour aucune raison </w:t>
      </w:r>
      <w:r w:rsidDel="00000000" w:rsidR="00000000" w:rsidRPr="00000000">
        <w:rPr>
          <w:rFonts w:ascii="Palatino Linotype" w:cs="Palatino Linotype" w:eastAsia="Palatino Linotype" w:hAnsi="Palatino Linotype"/>
          <w:sz w:val="20"/>
          <w:szCs w:val="20"/>
          <w:rtl w:val="0"/>
        </w:rPr>
        <w:t xml:space="preserve">]) l’arie renonchà a sina via a Melignon, belle se l’ére content de saveir de yeu vegnave son sang.</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Vitorien et Batista partont adonc bàs un dzor de meitchà otobro vito lo matin. Vitorien porte liu lo seton que l’at dedens un quart d’an grevere de fromadzo gras de Felumaz et dous fromadzets de tchivra feits per Tounin. En tornent su, portont-pi de provejons et magara quaques moublos que vant-pi atseter tchi Jacod en Veulla, a l’anchen bazar.</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travaille pâs incora a nieun sen, i meis d’out l’at participâ per treis dzors is batuyes de tsasse per lo Rei et l’at feit per quase dous meis l’ouvrier dzornalier per les gardes de la Reserva. L’at bon espoer de venir garda ara que a la veseuta militera bâs i Distret d’Ivreya l’est itâ declarâ de treijema — bon renque in cas de guerra — mis se des coups vint garda parterie pâs.</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se étre arretâs mindjier un bocon de pan et fromgjzo a Sent-Piere, les treis sont arrevâs i Cleyves de Quart l’aveprâ. L'ayant écrit 1 maçon Vincent Berthod per l'aviser di deplacement et sont alâs deplanta a Tsantignan tchi liu. Cit inque l’ayet an nouva fameille perqué, restâ vevo, l’ayet mariâ a Cretoblentse, Marie Virginie Cerise, dous ans pi dzovena que liu.</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Pués, l’ant pâs perdu de temps et sont alâs tcheuts ensemblo a la meison de Marte et Frosine.</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Marte l’ayet pâs groussa santé et l’ayet peina a se tenir su les tsambes; Frosine l’ayet pâs dzenta meuna gninca lieu, mis l’at feit semblant de ren, belle se l’ére geinaye et l’emochon lei travaillave per dedens.</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Heta</w:t>
      </w:r>
      <w:r w:rsidDel="00000000" w:rsidR="00000000" w:rsidRPr="00000000">
        <w:rPr>
          <w:rFonts w:ascii="Palatino Linotype" w:cs="Palatino Linotype" w:eastAsia="Palatino Linotype" w:hAnsi="Palatino Linotype"/>
          <w:sz w:val="20"/>
          <w:szCs w:val="20"/>
          <w:rtl w:val="0"/>
        </w:rPr>
        <w:t xml:space="preserve"> (ceta) l’est Frosine, tina mama Batista» l’at deut Tou'nin.</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«Bondzor...» l’at renque deut Batista en l’aYetsent a partir dis piàs et de çala groussa sardze de lana que l’ayet et su canque a la teta.</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«Bondzor, que dzent et bravo megnoteun t’es venu» sont itayes les paroles de Frosine.</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«Vos vos m'eides beutâ i mondo» l’at ramplan deut Batista «mis mina via l’est su a Melignon».</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ceta esprechon Frosine l’at sentu fret bâs per l’etsena et l’at pâs savu repondre.</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pensâ-lei Vitorien a redrichier la situachon:</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«Nos t’ens alevâ Batista, mis ton sang l’est cé, te pous rester avouì nos di temps que te vous, mis cen empatse pâs que lieu sieye et resteye per todzor ta mére naturela...»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te fât la lamer» l’at adjeuntâ Tounin «paré come nos te lamens et té te lames nos».</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moment, çala recontre, cit étre considerâ quase adulto, l'érant destinâ a rester imprimâ dedens Batista per tota la resta de la via: decuvrir a dies ans d’aveir avu un’atra mama et cougnitre un atro papa per raport a cit que t'at alevâ, l’est cheur pâs un passadzo leino per nieun.</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vrei papa naturel, Gepin Peroni, l’at-pi cougnu-lo lo dzor apris, lo matin devant que partir p’aler en Veulla et apris torner a meison. Batista l'at pâs toteun quase predjà, l’at renque saluyà et l’at bien avetchà cit homo barbu que badranave per lé, lo tsapel en teta, les mandzes de la tsemise rebratayes canque i coudo, un dzepon (</w:t>
      </w:r>
      <w:r w:rsidDel="00000000" w:rsidR="00000000" w:rsidRPr="00000000">
        <w:rPr>
          <w:rFonts w:ascii="Palatino Linotype" w:cs="Palatino Linotype" w:eastAsia="Palatino Linotype" w:hAnsi="Palatino Linotype"/>
          <w:i w:val="1"/>
          <w:iCs w:val="1"/>
          <w:sz w:val="20"/>
          <w:szCs w:val="20"/>
          <w:rtl w:val="0"/>
        </w:rPr>
        <w:t xml:space="preserve">gilet</w:t>
      </w:r>
      <w:r w:rsidDel="00000000" w:rsidR="00000000" w:rsidRPr="00000000">
        <w:rPr>
          <w:rFonts w:ascii="Palatino Linotype" w:cs="Palatino Linotype" w:eastAsia="Palatino Linotype" w:hAnsi="Palatino Linotype"/>
          <w:sz w:val="20"/>
          <w:szCs w:val="20"/>
          <w:rtl w:val="0"/>
        </w:rPr>
        <w:t xml:space="preserve">) d’etofa, les soques i piàs et les pantalons bâs di cu.</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20"/>
          <w:szCs w:val="20"/>
          <w:rtl w:val="0"/>
        </w:rPr>
        <w:t xml:space="preserve">On pout pâs franc dire que l’ache feit-lei groussa et dzenta imprechon. Lei</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