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 per la comba de Rima les reignants son jamis venus a la tsasse, mis tot lo couté dis montagnes que baillont su la Vassavarentse (Becca de Ran, Becca de Bioula, Mont Roletta, …) sont dedens la Reserva, les bitches se tramont d'un couté a l’atro et les gardes etot sovent vegnont tramouâs d’an comba a l’atra.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Tounin l’ayet cougnu-nen un moué de cices gardes et sentu sovent predjier di Rei et de ses pachons per la tsasse et... per les females — </w:t>
      </w:r>
      <w:r w:rsidDel="00000000" w:rsidR="00000000" w:rsidRPr="00000000">
        <w:rPr>
          <w:rFonts w:ascii="Palatino Linotype" w:cs="Palatino Linotype" w:eastAsia="Palatino Linotype" w:hAnsi="Palatino Linotype"/>
          <w:i w:val="1"/>
          <w:iCs w:val="1"/>
          <w:sz w:val="20"/>
          <w:szCs w:val="20"/>
          <w:rtl w:val="0"/>
        </w:rPr>
        <w:t xml:space="preserve">evviva le fije</w:t>
      </w:r>
      <w:r w:rsidDel="00000000" w:rsidR="00000000" w:rsidRPr="00000000">
        <w:rPr>
          <w:rFonts w:ascii="Palatino Linotype" w:cs="Palatino Linotype" w:eastAsia="Palatino Linotype" w:hAnsi="Palatino Linotype"/>
          <w:sz w:val="20"/>
          <w:szCs w:val="20"/>
          <w:rtl w:val="0"/>
        </w:rPr>
        <w:t xml:space="preserve"> dijant que l’ére un de ses ditons — et lo long dis veillàs lamave dire a Batista cen que l’ayet sentu sent conter a son tor.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dens cit long hiver, l’ayet avu preu temps per l’interrodjier su cit Rei hât pâs depi qu'un metre et cinquante-et-huet, bien plantâ, avouì la barba su lo menton et des londzes mostatses rebecayes.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 sâs Batista» lat deut Tounin «lo Rei Vitor quand vegnave a la tsasse l’ére bien a la bona, lo garda Dayné de Rovenaud de Ouhaentse (Vassavarentse) me contave que su i camp d’Orvieille drumave liu etot su an paillasse, beijet bien d’éve et mindzave sovent de seupa refreidia, surtot de seupa is ognons et feisous; apris, de neit ronfave et... petave liu etot come nos!»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«Ah, ah, ah. et l’aret-ti mindjà todzor de tseur de boquetin?»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«Vouah, a liu la fei </w:t>
      </w:r>
      <w:r w:rsidDel="00000000" w:rsidR="00000000" w:rsidRPr="00000000">
        <w:rPr>
          <w:rFonts w:ascii="Palatino Linotype" w:cs="Palatino Linotype" w:eastAsia="Palatino Linotype" w:hAnsi="Palatino Linotype"/>
          <w:i w:val="1"/>
          <w:iCs w:val="1"/>
          <w:sz w:val="20"/>
          <w:szCs w:val="20"/>
          <w:rtl w:val="0"/>
        </w:rPr>
        <w:t xml:space="preserve">interesoont moque </w:t>
      </w:r>
      <w:r w:rsidDel="00000000" w:rsidR="00000000" w:rsidRPr="00000000">
        <w:rPr>
          <w:rFonts w:ascii="Palatino Linotype" w:cs="Palatino Linotype" w:eastAsia="Palatino Linotype" w:hAnsi="Palatino Linotype"/>
          <w:sz w:val="20"/>
          <w:szCs w:val="20"/>
          <w:rtl w:val="0"/>
        </w:rPr>
        <w:t xml:space="preserve">les cornes: les tsasser et... les fére porter… eh... eh...», l’est intervenu Vitorien en rient.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Liu etot l’ayet sentu predjier sovent di Rei Vitor et l’ére quase parti per dire etot «semble que l’ache avu vingt — se pâs trenta — meinàs naturels foura di mariadzo et todzor avoui des fenes deferentes, ceilla dens la Valada d’Outa» mis s'est retint per pâs totchier la sensibilità de Batista.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adonc continuâ Tounin: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«Drolamente, lo plat que lamave depi, di mouente dijant paré, l’ére lo polet avoui les ognons! Toteun, lamave bien tsasser les boquetins, en atendent sont des dzentes </w:t>
      </w:r>
      <w:r w:rsidDel="00000000" w:rsidR="00000000" w:rsidRPr="00000000">
        <w:rPr>
          <w:rFonts w:ascii="Palatino Linotype" w:cs="Palatino Linotype" w:eastAsia="Palatino Linotype" w:hAnsi="Palatino Linotype"/>
          <w:i w:val="1"/>
          <w:iCs w:val="1"/>
          <w:sz w:val="20"/>
          <w:szCs w:val="20"/>
          <w:rtl w:val="0"/>
        </w:rPr>
        <w:t xml:space="preserve">bihe</w:t>
      </w:r>
      <w:r w:rsidDel="00000000" w:rsidR="00000000" w:rsidRPr="00000000">
        <w:rPr>
          <w:rFonts w:ascii="Palatino Linotype" w:cs="Palatino Linotype" w:eastAsia="Palatino Linotype" w:hAnsi="Palatino Linotype"/>
          <w:sz w:val="20"/>
          <w:szCs w:val="20"/>
          <w:rtl w:val="0"/>
        </w:rPr>
        <w:t xml:space="preserve"> (bitches) et pués sont mouens rapidos, pi comodos a terier».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Rei Vitor l’ére aterià surtot per la Vassavarentse, vas saveir, pi sarvadze, se veit que se trouvave miou. An baga que lamave pâs l’érant les meulets, asseu, alave todzor a tseval et vouillet renque des tsevals alentor de liu.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propous» l’at deut Vitorien «conta-lei </w:t>
      </w:r>
      <w:r w:rsidDel="00000000" w:rsidR="00000000" w:rsidRPr="00000000">
        <w:rPr>
          <w:rFonts w:ascii="Palatino Linotype" w:cs="Palatino Linotype" w:eastAsia="Palatino Linotype" w:hAnsi="Palatino Linotype"/>
          <w:i w:val="1"/>
          <w:iCs w:val="1"/>
          <w:sz w:val="20"/>
          <w:szCs w:val="20"/>
          <w:rtl w:val="0"/>
        </w:rPr>
        <w:t xml:space="preserve">hala </w:t>
      </w:r>
      <w:r w:rsidDel="00000000" w:rsidR="00000000" w:rsidRPr="00000000">
        <w:rPr>
          <w:rFonts w:ascii="Palatino Linotype" w:cs="Palatino Linotype" w:eastAsia="Palatino Linotype" w:hAnsi="Palatino Linotype"/>
          <w:sz w:val="20"/>
          <w:szCs w:val="20"/>
          <w:rtl w:val="0"/>
        </w:rPr>
        <w:t xml:space="preserve">(çala) dis ânos, que mé n'ei sentu tants de coups».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qui dit que </w:t>
      </w:r>
      <w:r w:rsidDel="00000000" w:rsidR="00000000" w:rsidRPr="00000000">
        <w:rPr>
          <w:rFonts w:ascii="Palatino Linotype" w:cs="Palatino Linotype" w:eastAsia="Palatino Linotype" w:hAnsi="Palatino Linotype"/>
          <w:i w:val="1"/>
          <w:iCs w:val="1"/>
          <w:sz w:val="20"/>
          <w:szCs w:val="20"/>
          <w:rtl w:val="0"/>
        </w:rPr>
        <w:t xml:space="preserve">hen</w:t>
      </w:r>
      <w:r w:rsidDel="00000000" w:rsidR="00000000" w:rsidRPr="00000000">
        <w:rPr>
          <w:rFonts w:ascii="Palatino Linotype" w:cs="Palatino Linotype" w:eastAsia="Palatino Linotype" w:hAnsi="Palatino Linotype"/>
          <w:sz w:val="20"/>
          <w:szCs w:val="20"/>
          <w:rtl w:val="0"/>
        </w:rPr>
        <w:t xml:space="preserve"> l’est acapitâ en Vassavarentse a Montandayné, qui a Tsamportcher en alent di couté dis montagnes de Fénis, toteun la conta l’est la mema. À cosa d’an groussa plodjà, lo Rei et d’atres se sont trouvâs a faleir trincaillier a piàs un torront et un certen Borettaz, un homo que fejet la gueda et que l'ayet l’etsena solida, l’at gavâ les bottes, rebratâ les pantalons et l’at preis lo Rei su les epales per lo porter de l'atro couté. Quand t'arrevâ i menten, lo fret is piàs et les berios desot l’ant feit-lo tchica trancaler et en pensent d'étre pâs compreis l'est escapâ-lei de dire: “</w:t>
      </w:r>
      <w:r w:rsidDel="00000000" w:rsidR="00000000" w:rsidRPr="00000000">
        <w:rPr>
          <w:rFonts w:ascii="Palatino Linotype" w:cs="Palatino Linotype" w:eastAsia="Palatino Linotype" w:hAnsi="Palatino Linotype"/>
          <w:i w:val="1"/>
          <w:iCs w:val="1"/>
          <w:sz w:val="20"/>
          <w:szCs w:val="20"/>
          <w:rtl w:val="0"/>
        </w:rPr>
        <w:t xml:space="preserve">Tchant-té su, ono!</w:t>
      </w:r>
      <w:r w:rsidDel="00000000" w:rsidR="00000000" w:rsidRPr="00000000">
        <w:rPr>
          <w:rFonts w:ascii="Palatino Linotype" w:cs="Palatino Linotype" w:eastAsia="Palatino Linotype" w:hAnsi="Palatino Linotype"/>
          <w:sz w:val="20"/>
          <w:szCs w:val="20"/>
          <w:rtl w:val="0"/>
        </w:rPr>
        <w:t xml:space="preserve">” Cen que lo Rei l'at repondu dz'ei sentu-lo dedens daves magnéres, una en francés "</w:t>
      </w:r>
      <w:r w:rsidDel="00000000" w:rsidR="00000000" w:rsidRPr="00000000">
        <w:rPr>
          <w:rFonts w:ascii="Palatino Linotype" w:cs="Palatino Linotype" w:eastAsia="Palatino Linotype" w:hAnsi="Palatino Linotype"/>
          <w:i w:val="1"/>
          <w:iCs w:val="1"/>
          <w:sz w:val="20"/>
          <w:szCs w:val="20"/>
          <w:rtl w:val="0"/>
        </w:rPr>
        <w:t xml:space="preserve">Qui est l'âne, celui qui est dessus ou celui qui le porte?</w:t>
      </w:r>
      <w:r w:rsidDel="00000000" w:rsidR="00000000" w:rsidRPr="00000000">
        <w:rPr>
          <w:rFonts w:ascii="Palatino Linotype" w:cs="Palatino Linotype" w:eastAsia="Palatino Linotype" w:hAnsi="Palatino Linotype"/>
          <w:sz w:val="20"/>
          <w:szCs w:val="20"/>
          <w:rtl w:val="0"/>
        </w:rPr>
        <w:t xml:space="preserve">" et l'atra en piemonteis, mis que dit la mema baga “</w:t>
      </w:r>
      <w:r w:rsidDel="00000000" w:rsidR="00000000" w:rsidRPr="00000000">
        <w:rPr>
          <w:rFonts w:ascii="Palatino Linotype" w:cs="Palatino Linotype" w:eastAsia="Palatino Linotype" w:hAnsi="Palatino Linotype"/>
          <w:i w:val="1"/>
          <w:iCs w:val="1"/>
          <w:sz w:val="20"/>
          <w:szCs w:val="20"/>
          <w:rtl w:val="0"/>
        </w:rPr>
        <w:t xml:space="preserve">Ma salo nen chel, que l'aso a l’è cul ca porta?</w:t>
      </w:r>
      <w:r w:rsidDel="00000000" w:rsidR="00000000" w:rsidRPr="00000000">
        <w:rPr>
          <w:rFonts w:ascii="Palatino Linotype" w:cs="Palatino Linotype" w:eastAsia="Palatino Linotype" w:hAnsi="Palatino Linotype"/>
          <w:sz w:val="20"/>
          <w:szCs w:val="20"/>
          <w:rtl w:val="0"/>
        </w:rPr>
        <w:t xml:space="preserve">" Come dire que l'ayet un bon esprit, se la conta l’est véra».</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«L'ére etot bien genereus» lat inco’ deut Vitorien «quetave des souts dapertot yeu alave, per la parotse, per les pouros, baillave quaques pieces is meinàs et a cices que recontrave su son passadzo. Conta-lei té papa çala de la fena de Vassavarentse!»</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vére Batista content et interessâ paré de sentir predjier di Rei, Tounin l’at continuâ volontcher.</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«Ço l’est acapitâ, semble, a Vers le Bois, lé damont Dziou (Dégioz). Djaque, l’ére pâs liu que baillave les souts, l’ére un fonchonero que l'ayet daves grousses bourses plenes et, di temps que n'ayet, distribuave a totes ocajons. Cit coup lé baillave des souts renque is females que l'ayant des garçons dzovenos perqué, se sât, les homos pouvont tcheuts venir sordats... Tot p'un moment an fena s'est aprotchaye a demander des souts en dient que lieu l'ayet sat megnotes! Et lo Rei l’at deut “[ </w:t>
      </w:r>
      <w:r w:rsidDel="00000000" w:rsidR="00000000" w:rsidRPr="00000000">
        <w:rPr>
          <w:rFonts w:ascii="Palatino Linotype" w:cs="Palatino Linotype" w:eastAsia="Palatino Linotype" w:hAnsi="Palatino Linotype"/>
          <w:i w:val="1"/>
          <w:iCs w:val="1"/>
          <w:sz w:val="20"/>
          <w:szCs w:val="20"/>
          <w:rtl w:val="0"/>
        </w:rPr>
        <w:t xml:space="preserve">Avec les femmes, je ne conquiers pas l'Italie!</w:t>
      </w:r>
      <w:r w:rsidDel="00000000" w:rsidR="00000000" w:rsidRPr="00000000">
        <w:rPr>
          <w:rFonts w:ascii="Palatino Linotype" w:cs="Palatino Linotype" w:eastAsia="Palatino Linotype" w:hAnsi="Palatino Linotype"/>
          <w:sz w:val="20"/>
          <w:szCs w:val="20"/>
          <w:rtl w:val="0"/>
        </w:rPr>
        <w:t xml:space="preserve"> ]” (l'ére pi inco' renque Rei de Sardegne a cit temps lé). La fena adonc l’at repondu "[ </w:t>
      </w:r>
      <w:r w:rsidDel="00000000" w:rsidR="00000000" w:rsidRPr="00000000">
        <w:rPr>
          <w:rFonts w:ascii="Palatino Linotype" w:cs="Palatino Linotype" w:eastAsia="Palatino Linotype" w:hAnsi="Palatino Linotype"/>
          <w:i w:val="1"/>
          <w:iCs w:val="1"/>
          <w:sz w:val="20"/>
          <w:szCs w:val="20"/>
          <w:rtl w:val="0"/>
        </w:rPr>
        <w:t xml:space="preserve">Votre Majesté, il n'y a pas de soldats sans mères!</w:t>
      </w:r>
      <w:r w:rsidDel="00000000" w:rsidR="00000000" w:rsidRPr="00000000">
        <w:rPr>
          <w:rFonts w:ascii="Palatino Linotype" w:cs="Palatino Linotype" w:eastAsia="Palatino Linotype" w:hAnsi="Palatino Linotype"/>
          <w:sz w:val="20"/>
          <w:szCs w:val="20"/>
          <w:rtl w:val="0"/>
        </w:rPr>
        <w:t xml:space="preserve"> ]” Vitor, totchà de çala reponsa, l'at feit lei baillier des souts a lieu etot».</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coup m’ant contâ» l'at continuâ Vitorien «qu'un bateur l'est derotchà d’un greup et quand l'ant acapâ lo corp tot defeit, lo Rei l’at feit rembourser la veva et ses meinàs».</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«Lé a la montagne de Djouan» l’at repreis la parola Tounin «Dayné contave qu'un coup lo Rei lat voulu vére </w:t>
      </w:r>
      <w:r w:rsidDel="00000000" w:rsidR="00000000" w:rsidRPr="00000000">
        <w:rPr>
          <w:rFonts w:ascii="Palatino Linotype" w:cs="Palatino Linotype" w:eastAsia="Palatino Linotype" w:hAnsi="Palatino Linotype"/>
          <w:i w:val="1"/>
          <w:iCs w:val="1"/>
          <w:sz w:val="20"/>
          <w:szCs w:val="20"/>
          <w:rtl w:val="0"/>
        </w:rPr>
        <w:t xml:space="preserve">traailler </w:t>
      </w:r>
      <w:r w:rsidDel="00000000" w:rsidR="00000000" w:rsidRPr="00000000">
        <w:rPr>
          <w:rFonts w:ascii="Palatino Linotype" w:cs="Palatino Linotype" w:eastAsia="Palatino Linotype" w:hAnsi="Palatino Linotype"/>
          <w:sz w:val="20"/>
          <w:szCs w:val="20"/>
          <w:rtl w:val="0"/>
        </w:rPr>
        <w:t xml:space="preserve">lo lacé, quand </w:t>
      </w:r>
      <w:r w:rsidDel="00000000" w:rsidR="00000000" w:rsidRPr="00000000">
        <w:rPr>
          <w:rFonts w:ascii="Palatino Linotype" w:cs="Palatino Linotype" w:eastAsia="Palatino Linotype" w:hAnsi="Palatino Linotype"/>
          <w:i w:val="1"/>
          <w:iCs w:val="1"/>
          <w:sz w:val="20"/>
          <w:szCs w:val="20"/>
          <w:rtl w:val="0"/>
        </w:rPr>
        <w:t xml:space="preserve">beutoont </w:t>
      </w:r>
      <w:r w:rsidDel="00000000" w:rsidR="00000000" w:rsidRPr="00000000">
        <w:rPr>
          <w:rFonts w:ascii="Palatino Linotype" w:cs="Palatino Linotype" w:eastAsia="Palatino Linotype" w:hAnsi="Palatino Linotype"/>
          <w:sz w:val="20"/>
          <w:szCs w:val="20"/>
          <w:rtl w:val="0"/>
        </w:rPr>
        <w:t xml:space="preserve">lo cail, coment </w:t>
      </w:r>
      <w:r w:rsidDel="00000000" w:rsidR="00000000" w:rsidRPr="00000000">
        <w:rPr>
          <w:rFonts w:ascii="Palatino Linotype" w:cs="Palatino Linotype" w:eastAsia="Palatino Linotype" w:hAnsi="Palatino Linotype"/>
          <w:i w:val="1"/>
          <w:iCs w:val="1"/>
          <w:sz w:val="20"/>
          <w:szCs w:val="20"/>
          <w:rtl w:val="0"/>
        </w:rPr>
        <w:t xml:space="preserve">féjoont </w:t>
      </w:r>
      <w:r w:rsidDel="00000000" w:rsidR="00000000" w:rsidRPr="00000000">
        <w:rPr>
          <w:rFonts w:ascii="Palatino Linotype" w:cs="Palatino Linotype" w:eastAsia="Palatino Linotype" w:hAnsi="Palatino Linotype"/>
          <w:sz w:val="20"/>
          <w:szCs w:val="20"/>
          <w:rtl w:val="0"/>
        </w:rPr>
        <w:t xml:space="preserve">lo formadzo. L'ayet finque feit baillier </w:t>
      </w:r>
      <w:r w:rsidDel="00000000" w:rsidR="00000000" w:rsidRPr="00000000">
        <w:rPr>
          <w:rFonts w:ascii="Palatino Linotype" w:cs="Palatino Linotype" w:eastAsia="Palatino Linotype" w:hAnsi="Palatino Linotype"/>
          <w:i w:val="1"/>
          <w:iCs w:val="1"/>
          <w:sz w:val="20"/>
          <w:szCs w:val="20"/>
          <w:rtl w:val="0"/>
        </w:rPr>
        <w:t xml:space="preserve">cotsousa </w:t>
      </w:r>
      <w:r w:rsidDel="00000000" w:rsidR="00000000" w:rsidRPr="00000000">
        <w:rPr>
          <w:rFonts w:ascii="Palatino Linotype" w:cs="Palatino Linotype" w:eastAsia="Palatino Linotype" w:hAnsi="Palatino Linotype"/>
          <w:sz w:val="20"/>
          <w:szCs w:val="20"/>
          <w:rtl w:val="0"/>
        </w:rPr>
        <w:t xml:space="preserve">is berdjiers per les fére beuter barer les vatses, perqué lamave vére batailler. Ara preu, toteun, que l'est l’heura de drumir».</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l'est alâ se djére avouì la teta plena de çales contes et çala neit l'at sondjà que bien vito lo sin frére Vitorien sarie venu garda et qu'un dzor liu etot, fier et orgueilleus, l’arie servi la Meison Royala, coment garda-tsasse.</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 sondjier vout dire etot avolonter ([ </w:t>
      </w:r>
      <w:r w:rsidDel="00000000" w:rsidR="00000000" w:rsidRPr="00000000">
        <w:rPr>
          <w:rFonts w:ascii="Palatino Linotype" w:cs="Palatino Linotype" w:eastAsia="Palatino Linotype" w:hAnsi="Palatino Linotype"/>
          <w:i w:val="1"/>
          <w:iCs w:val="1"/>
          <w:sz w:val="20"/>
          <w:szCs w:val="20"/>
          <w:rtl w:val="0"/>
        </w:rPr>
        <w:t xml:space="preserve">désirer</w:t>
      </w:r>
      <w:r w:rsidDel="00000000" w:rsidR="00000000" w:rsidRPr="00000000">
        <w:rPr>
          <w:rFonts w:ascii="Palatino Linotype" w:cs="Palatino Linotype" w:eastAsia="Palatino Linotype" w:hAnsi="Palatino Linotype"/>
          <w:sz w:val="20"/>
          <w:szCs w:val="20"/>
          <w:rtl w:val="0"/>
        </w:rPr>
        <w:t xml:space="preserve"> ]): l’ayet reison!</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