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«Eh ouè! Per cé n’en jamis acapâ nieun, mis en Cogne et en Vassavarentse nat que tchoueyont les mares per prendre les bitchons quand sont franc petchouts — come ara ou miou inco’ djeusto neissus — apris les portont en Chouisse et pregnont des dzents souts. Semble».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«Fant-ti coment a les porter louen paré?» l’at tornâ reprende parola Batista.</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beutont dedens des setons, passont les cols mouens cougnus — a piàs per force — et portont an tchivra avouì leur per posseir aveir de lacé per lei baillier».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vos arrevades pâs a les acaper?» l’arie incora voulu demander Batista; mis cit coup l’est restâ quei perqué l’at compreis que l’ayet dza preu profitâ de la pachence de cit homo.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Pi tard, se sont saluyà, Joset l’est tornâ en derrier canque a La Chaussettaz et a Le Péchoud — yeu l’arie passâ la neit — et la fameille Courthoud l’at apeillà bâs per lo valon d’Entrelor et bâs per lo bouque di Quelet canque a Bruil de Rima. De lé, lo tsemin canque a Melignon l’est inco’ long.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sont adonc arretâs an pousa a la cantina de Méne, yeu Tounin l’at feit cougnitre a Batista “lo grous Casemir”, Casimir Thérisod, la fameusa gueda que acompagne su les pi hâtes beques de la comba les alpinistes que vegnont de la plana et memo les veseteurs anglés.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noutro megnoteun houi l’est alâ su su la Teta de l’Entrelor» l’at deut-lei Tounin.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«Bravo, bailla </w:t>
      </w:r>
      <w:r w:rsidDel="00000000" w:rsidR="00000000" w:rsidRPr="00000000">
        <w:rPr>
          <w:rFonts w:ascii="Palatino Linotype" w:cs="Palatino Linotype" w:eastAsia="Palatino Linotype" w:hAnsi="Palatino Linotype"/>
          <w:i w:val="1"/>
          <w:iCs w:val="1"/>
          <w:sz w:val="20"/>
          <w:szCs w:val="20"/>
          <w:rtl w:val="0"/>
        </w:rPr>
        <w:t xml:space="preserve">heillà</w:t>
      </w:r>
      <w:r w:rsidDel="00000000" w:rsidR="00000000" w:rsidRPr="00000000">
        <w:rPr>
          <w:rFonts w:ascii="Palatino Linotype" w:cs="Palatino Linotype" w:eastAsia="Palatino Linotype" w:hAnsi="Palatino Linotype"/>
          <w:sz w:val="20"/>
          <w:szCs w:val="20"/>
          <w:rtl w:val="0"/>
        </w:rPr>
        <w:t xml:space="preserve"> (ceilla) la man! Un dzor te vins-pi avouì mé i sondzon de la Granta Parei!»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Batista, tot orgueuilleus, l’at totchà la groussa et rouitsa man de la gueda.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sont arrevâs a meison, l’ére belle neit et Batista l’at renque avu la force de beire un’ecouelâ de lacé devant que se djére et drumir canque lo lendeman come un tepin, ou pitout, come an </w:t>
      </w:r>
      <w:r w:rsidDel="00000000" w:rsidR="00000000" w:rsidRPr="00000000">
        <w:rPr>
          <w:rFonts w:ascii="Palatino Linotype" w:cs="Palatino Linotype" w:eastAsia="Palatino Linotype" w:hAnsi="Palatino Linotype"/>
          <w:i w:val="1"/>
          <w:iCs w:val="1"/>
          <w:sz w:val="20"/>
          <w:szCs w:val="20"/>
          <w:rtl w:val="0"/>
        </w:rPr>
        <w:t xml:space="preserve">variye </w:t>
      </w:r>
      <w:r w:rsidDel="00000000" w:rsidR="00000000" w:rsidRPr="00000000">
        <w:rPr>
          <w:rFonts w:ascii="Palatino Linotype" w:cs="Palatino Linotype" w:eastAsia="Palatino Linotype" w:hAnsi="Palatino Linotype"/>
          <w:sz w:val="20"/>
          <w:szCs w:val="20"/>
          <w:rtl w:val="0"/>
        </w:rPr>
        <w:t xml:space="preserve">ou un </w:t>
      </w:r>
      <w:r w:rsidDel="00000000" w:rsidR="00000000" w:rsidRPr="00000000">
        <w:rPr>
          <w:rFonts w:ascii="Palatino Linotype" w:cs="Palatino Linotype" w:eastAsia="Palatino Linotype" w:hAnsi="Palatino Linotype"/>
          <w:i w:val="1"/>
          <w:iCs w:val="1"/>
          <w:sz w:val="20"/>
          <w:szCs w:val="20"/>
          <w:rtl w:val="0"/>
        </w:rPr>
        <w:t xml:space="preserve">varion </w:t>
      </w:r>
      <w:r w:rsidDel="00000000" w:rsidR="00000000" w:rsidRPr="00000000">
        <w:rPr>
          <w:rFonts w:ascii="Palatino Linotype" w:cs="Palatino Linotype" w:eastAsia="Palatino Linotype" w:hAnsi="Palatino Linotype"/>
          <w:sz w:val="20"/>
          <w:szCs w:val="20"/>
          <w:rtl w:val="0"/>
        </w:rPr>
        <w:t xml:space="preserve">(vieille denominachon de la marmota et de son bitchon), una dis tants des bagues que l’ayet apreis cit dzor.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XIII</w:t>
      </w:r>
    </w:p>
    <w:p w:rsidR="00000000" w:rsidDel="00000000" w:rsidP="00000000" w:rsidRDefault="00000000" w:rsidRPr="00000000" w14:paraId="0000001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L’OUTON L'EST ITÀ BON, pâs tant de fret et pâs de nei di tot canque a la fin de diesembro et lo meis de janvier di 1892 l’est dous etot.</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L'an biseste en Sarvaneire se presente paré: que deference avouì l’hiver de l'an devant. </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Jeuste, dens les dzornâs pi dzentes, l'at dza finque poussu ingnover (ou invioner) a meulater la dreudze eutre i Tsempitro, su i Clous et a la Combetta. Beute plen lo garbin (lo seton di Sarvanolens) et dessus lei pouse etot un sac tant per dzoure miou les voyadzos.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etot aprestâ lo bouque per tot l'hiver en ressent et en ecliapent les daves brenves djésues l’an passâ per la laventse di Combassot et que la Consorterie l'at quetâ-lei.</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memo temps l’at poussu etot recoueillier un par de bocons d’arolla et l'est avouì cit bouque, pi tendro et pi leino a travaillier, que l’est en tren de fére de </w:t>
      </w:r>
      <w:r w:rsidDel="00000000" w:rsidR="00000000" w:rsidRPr="00000000">
        <w:rPr>
          <w:rFonts w:ascii="Palatino Linotype" w:cs="Palatino Linotype" w:eastAsia="Palatino Linotype" w:hAnsi="Palatino Linotype"/>
          <w:i w:val="1"/>
          <w:iCs w:val="1"/>
          <w:sz w:val="20"/>
          <w:szCs w:val="20"/>
          <w:rtl w:val="0"/>
        </w:rPr>
        <w:t xml:space="preserve">tatà</w:t>
      </w:r>
      <w:r w:rsidDel="00000000" w:rsidR="00000000" w:rsidRPr="00000000">
        <w:rPr>
          <w:rFonts w:ascii="Palatino Linotype" w:cs="Palatino Linotype" w:eastAsia="Palatino Linotype" w:hAnsi="Palatino Linotype"/>
          <w:sz w:val="20"/>
          <w:szCs w:val="20"/>
          <w:rtl w:val="0"/>
        </w:rPr>
        <w:t xml:space="preserve">, des pégnos meulets avouì quatro roves per fére deboudjier les meinàs.</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pâs des grous moublos, mis avouì resseta, intsapros, verbequins, tavalins, leines et tsanfrins, arreve preu a fére de tot. Tsapote surtot la veillà  mis derrieremente belle lo long di dzor, perqué vout implere un garbin de cices tatàs per les porter vendre bâs enVeulla a la feira quincailles lo 31, lo derrier dzor de janvier. Pense-pi de demander vingt souts l’un et de posseir recoueillier di mouente vingt francs, la tseufra que lei fât p’atseter an bala (un quintal) de mirga per la polenta. </w:t>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Fet bin etot des bouétes per la sâl et per lo seucro et de çales perchoudes creus dis missions a pendre per les mitchos. Per sè memo, l’at finque feit una etchila de nou cléyons. Mis cit an l'at aprestâ surtot des tatàs. </w:t>
      </w:r>
    </w:p>
    <w:p w:rsidR="00000000" w:rsidDel="00000000" w:rsidP="00000000" w:rsidRDefault="00000000" w:rsidRPr="00000000" w14:paraId="0000002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 empondu d'aler bâs compagnie Brése (Bochet liu etot et parent a la louen) un dis pi forts fabrecants de vans, et Sarvaneire l’est cougnua surtout franc per é tre quase lo seul veladzo a produire incora cit estrement que permet</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