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un bon matin a l’arba, l’at preis sa maleta avouì an boconâ per liu et dous pans deurs et un bocon de fromadzo a baillier a leur, et l’est parti.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pi que vouillet vére, dens cit parcours, l’ére lo tsatel de Saro, lo tsatel di Rei, renque de defoua, naturelamente. L'ayet bien avetchà de louen memo cit dis Amaveulles, apris que l’ayet sentu conter a papa Tounin que, a l’epoca, lo Rei Vitor l’ayet baillà ordre a ses fonchoneros d’atseter franc cit tsatel lé, mis leur s'érant trompâs et l’ayant atsetâ cit de Saro!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tsatel dis Amaveulles l’ayet tsandjà proprietâ franc cit memo an, atsetâ per les Bombrini, an fameille de Genova, per quarenta-et-cinq-meulles livres, «cinquanta coups cen que gagne dens un an Vitorien!» l’ayet pensâ Batista. Mon Djeu que retsesse!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trouver lo veladzo de Tsantignan l’at pâs trebelâ et gninca a acaper yeu travaillave Vincent, métre maçon renomâ dens la localitâ. Recontrer Frosine l’at pâs troblâ-lo depi que cen, pitout l’at quase avu lo malocour de çala fena megra et maladienta que, a vére, travaillave depi de cen que faillet et que dejet etot sognier sina mama Marthe infirma su an coutse.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Belle revére Gepin l’at quetâ-lei lo queur conflo, perqué l’at vu-lo mal harbeillà, étsolâ (que vout dire: venu viou devant que lo temps) et rusaillont, todzor en bataille avouì les veseuns; l’at surtot feit-lo ameuser lo sentir predjier meitchà patoés, meitchà piemonteis.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L'at toteun semblâ-lei que les dous — per cenque pout comprendre un megnot de quinze ans — alussant tchica pi d’acord que devant et que tcheuts dous sieyant itâs bien contents de lo vére.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l’est toteun restâ lé renque an cobla de dzors, deicen l’at vito tornâ prendre la direichon de Sent-Dzordo.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su en Sarvaneire s’eforchave preu d’étre pleisent avouì tcheuts, mis avouì quaqu'un l’ére pâs comodo aveir des bones relachons.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An baga, toteun, l’ayet compreis de çales dzens: ou que l’érant boutros et tordus de natura et cen les fejet pâs aler d’acord avouì nieun — et l’ére lo cas de Dzanon, lo viou chord que restave su i sondzon di veladzo venu fameus is temps de l’assassinat de Léger Bérard — ou que l’ayant quaque tsousa a catchier ou a varder catchà.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Un de cices inque l’ére un certen Joseph Florentin Bérard, un Vieyen que tcheuts queriavont, se sât pâs coudire, simplamente </w:t>
      </w:r>
      <w:r w:rsidDel="00000000" w:rsidR="00000000" w:rsidRPr="00000000">
        <w:rPr>
          <w:rFonts w:ascii="Palatino Linotype" w:cs="Palatino Linotype" w:eastAsia="Palatino Linotype" w:hAnsi="Palatino Linotype"/>
          <w:i w:val="1"/>
          <w:iCs w:val="1"/>
          <w:sz w:val="20"/>
          <w:szCs w:val="20"/>
          <w:rtl w:val="0"/>
        </w:rPr>
        <w:t xml:space="preserve">Pateina</w:t>
      </w:r>
      <w:r w:rsidDel="00000000" w:rsidR="00000000" w:rsidRPr="00000000">
        <w:rPr>
          <w:rFonts w:ascii="Palatino Linotype" w:cs="Palatino Linotype" w:eastAsia="Palatino Linotype" w:hAnsi="Palatino Linotype"/>
          <w:sz w:val="20"/>
          <w:szCs w:val="20"/>
          <w:rtl w:val="0"/>
        </w:rPr>
        <w:t xml:space="preserve">. Cit, se lo recontrave per lo veladzo, mancave pâs de fére un detor per lo eviter. Peura, liu etot l’ére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itâ garda dens lo temps. Ara, l’ayet lo renom d’étre passâ de l’atro couté et l’ére todzor harbeillà avouì la sacadoura, la djaca dis tsacheurs, avouì an groussa secotse derrier per lei beuter des bagues, finque un meinà, an lévra ou, perqué pâs, un… tchevreil de boquetin.</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Un dzor d’entrant jouin, Vitorien l’ayet surpreis-lo su desot lo Nomenon et liu l’ayet renque farfouillà quaques paroles per dire que l’ére su verifier coment l'érant les fontanes cit an. Vitorien suspeitave, i contrero, que fusse lé franc per tsertchier des tchevreils dis bocs.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l’ayet reison! Perqué </w:t>
      </w:r>
      <w:r w:rsidDel="00000000" w:rsidR="00000000" w:rsidRPr="00000000">
        <w:rPr>
          <w:rFonts w:ascii="Palatino Linotype" w:cs="Palatino Linotype" w:eastAsia="Palatino Linotype" w:hAnsi="Palatino Linotype"/>
          <w:i w:val="1"/>
          <w:iCs w:val="1"/>
          <w:sz w:val="20"/>
          <w:szCs w:val="20"/>
          <w:rtl w:val="0"/>
        </w:rPr>
        <w:t xml:space="preserve">Pateina</w:t>
      </w:r>
      <w:r w:rsidDel="00000000" w:rsidR="00000000" w:rsidRPr="00000000">
        <w:rPr>
          <w:rFonts w:ascii="Palatino Linotype" w:cs="Palatino Linotype" w:eastAsia="Palatino Linotype" w:hAnsi="Palatino Linotype"/>
          <w:sz w:val="20"/>
          <w:szCs w:val="20"/>
          <w:rtl w:val="0"/>
        </w:rPr>
        <w:t xml:space="preserve">, nieun l’ayet pâs incora acapâ-lo, mis gagnave sa via (et coment!) pâs come meneujier, mis rendjamente en feyent de froça, la contrebenda de tchevreils atot la Chouisse.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Coment fejet? Veillave les etagnes, lei pregnave les tchevreils djeusto neissus et inco’ blets — des coups tchouéjet finque les mares — et les portave varder en Turlin a cen de </w:t>
      </w:r>
      <w:r w:rsidDel="00000000" w:rsidR="00000000" w:rsidRPr="00000000">
        <w:rPr>
          <w:rFonts w:ascii="Palatino Linotype" w:cs="Palatino Linotype" w:eastAsia="Palatino Linotype" w:hAnsi="Palatino Linotype"/>
          <w:i w:val="1"/>
          <w:iCs w:val="1"/>
          <w:sz w:val="20"/>
          <w:szCs w:val="20"/>
          <w:rtl w:val="0"/>
        </w:rPr>
        <w:t xml:space="preserve">Tchiel</w:t>
      </w:r>
      <w:r w:rsidDel="00000000" w:rsidR="00000000" w:rsidRPr="00000000">
        <w:rPr>
          <w:rFonts w:ascii="Palatino Linotype" w:cs="Palatino Linotype" w:eastAsia="Palatino Linotype" w:hAnsi="Palatino Linotype"/>
          <w:sz w:val="20"/>
          <w:szCs w:val="20"/>
          <w:rtl w:val="0"/>
        </w:rPr>
        <w:t xml:space="preserve"> Savioz. Cit inque su lé l’ayet des tchivres que mantegnave esprés per baillier peuper a cices tchevreils.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Restavont-pi lé an vingtena de dzors, pués avouì un seton modifiâ esprés — un per coup, perqué dous l’ére trop malcomodo — les portave canque a Martigny, tot a piàs en voyadzent de neit canque en Etroubles et en passent per lo Col de Barasson ou per lo Col Menouve que l’est a pi de 2700 metres d'hâtcheur.</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Dens la veulla chouisse l’ayet lo mot per recontrer («</w:t>
      </w:r>
      <w:r w:rsidDel="00000000" w:rsidR="00000000" w:rsidRPr="00000000">
        <w:rPr>
          <w:rFonts w:ascii="Palatino Linotype" w:cs="Palatino Linotype" w:eastAsia="Palatino Linotype" w:hAnsi="Palatino Linotype"/>
          <w:i w:val="1"/>
          <w:iCs w:val="1"/>
          <w:sz w:val="20"/>
          <w:szCs w:val="20"/>
          <w:rtl w:val="0"/>
        </w:rPr>
        <w:t xml:space="preserve">au restaurant dela veuve Darbelley</w:t>
      </w:r>
      <w:r w:rsidDel="00000000" w:rsidR="00000000" w:rsidRPr="00000000">
        <w:rPr>
          <w:rFonts w:ascii="Palatino Linotype" w:cs="Palatino Linotype" w:eastAsia="Palatino Linotype" w:hAnsi="Palatino Linotype"/>
          <w:sz w:val="20"/>
          <w:szCs w:val="20"/>
          <w:rtl w:val="0"/>
        </w:rPr>
        <w:t xml:space="preserve"> » l’at quetâ écrit su an lettra) un reutso Baron que lei baillave cinq-cents, choués-cents, des coups finque huet-cents francs, per tsaque bitchon.</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Djaque, lei bastave lo fére dous coups per seison per rester tranquilo tota la resta de l'an!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sayet pâs ren de tot cen, pouchet renque suspeiter, mis l’ayet l’interés de cloure un joueil.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Un atro di bondzor-bonanet et pâs depi que cen, l’ére Jeuste.</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Liu avouì les gardes l’ayet jamis avu de fameillaretâ et l’ayet ses reisons se vouillet baillier mindjier a sa fameille, sensa vatses i beu et deis lo dous jeuillet avouì an botse en pi a nourrir, an petouda cit coup, Blandine, venua tenir compagnie a Roseun, Joset et Prosper. </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Séraphine, a quarent’ans, l’ayet trebelâ depi que les atres coups et apris an semana de sambayon et de tisana d’agrou l’ayet confidâ a sines daves sereus Nastine et Djol: </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«D’espero franc que sieye lo derrier coup!»</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