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Fran dens cit moment que beutave su fameille, toteun, an voués l’ére venua trobler la sina reputachon et l’acusave d’étre miclà avouì l'assassinat di senteco et serdzent Ferrod, acapitâ dous ans devant. </w:t>
      </w:r>
    </w:p>
    <w:p w:rsidR="00000000" w:rsidDel="00000000" w:rsidP="00000000" w:rsidRDefault="00000000" w:rsidRPr="00000000" w14:paraId="00000002">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Vitorien l’ayet preu vito avisâ lo comandant que l’érant renque des beurtes calonies lanchayes per an certena Marie deuta “la longa de Melignon”. L'est pâs lo premier coup que ceta inque, sensa misericorde, fet partir des predzos semblablos, toteun les enqueteurs l’ant baillà fei a ceta voués et l’ant demandâ d’interrodjier Efren. </w:t>
      </w:r>
    </w:p>
    <w:p w:rsidR="00000000" w:rsidDel="00000000" w:rsidP="00000000" w:rsidRDefault="00000000" w:rsidRPr="00000000" w14:paraId="00000003">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Tchica, la retsertse di coupablo l’ayet pâs baillà des resultats cheurs, dous neveus de la vitima suspeitâs l’érant en France, mis lo preteur pouchet pâs demander l’estradechon perqué mancavont les preuves; d’atres l'ayant demoutrâ de pâs étre a Sent-Dzordo lo dous avril di ‘97, quand l’est itâ comis lo crimo. </w:t>
      </w:r>
    </w:p>
    <w:p w:rsidR="00000000" w:rsidDel="00000000" w:rsidP="00000000" w:rsidRDefault="00000000" w:rsidRPr="00000000" w14:paraId="00000004">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Et ara l’ére sortia çala voués…</w:t>
      </w:r>
    </w:p>
    <w:p w:rsidR="00000000" w:rsidDel="00000000" w:rsidP="00000000" w:rsidRDefault="00000000" w:rsidRPr="00000000" w14:paraId="00000005">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«L'est an messondze, euvra d’an femala grama et caloniatrice!» insistave a dire Vitorien, mis lo pouro Efren, feiblo de compleichon, persona timida et sensibla que l’ayet ren a catchier, l’ayet quand memo pati: falei se vére acusâ sensa cosa lei alave pâs bâs et lei semblave de lire dens lo regard dis dzens todzor çala demanda: «Es-te té Lo coupablo?» </w:t>
      </w:r>
    </w:p>
    <w:p w:rsidR="00000000" w:rsidDel="00000000" w:rsidP="00000000" w:rsidRDefault="00000000" w:rsidRPr="00000000" w14:paraId="00000006">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Vivre çala situachon que s’ategnave franc pâs l’ayet tsandjà-lei la via et gninca lo petchout Provino, que la fena l’at acoutchà a la fin de setembro, l’at poussu lo varir de son afleichon. A tsaqu'un ses peines. </w:t>
      </w:r>
    </w:p>
    <w:p w:rsidR="00000000" w:rsidDel="00000000" w:rsidP="00000000" w:rsidRDefault="00000000" w:rsidRPr="00000000" w14:paraId="00000007">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8">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9">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Batista l’ayet reçu la foille p’aler bâs a Ivreya a la veseuta militera et, apris lo rito di passadzo representâ per la feta dis conscrits, ara lo tracas de liu l’ére: «Me fâdret-ti partir sordat?» </w:t>
      </w:r>
    </w:p>
    <w:p w:rsidR="00000000" w:rsidDel="00000000" w:rsidP="00000000" w:rsidRDefault="00000000" w:rsidRPr="00000000" w14:paraId="0000000A">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Tot lo meis de jouin l’est restâ su les epenes et lo dzor 30 s’est presentâ compagnie d’atres de la comeuna de Quart (perqué ara l’ére inscrit dens la lista di Quartens de la classe di ‘79) i distret d’Ivreya. </w:t>
      </w:r>
    </w:p>
    <w:p w:rsidR="00000000" w:rsidDel="00000000" w:rsidP="00000000" w:rsidRDefault="00000000" w:rsidRPr="00000000" w14:paraId="0000000B">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Lé, tot peillot devant un homo cru que semblave pâs un medecin, l’est pâs gninca itâ veseutâ depi que cen, pitout s’est sentu meseurâ:</w:t>
      </w:r>
    </w:p>
    <w:p w:rsidR="00000000" w:rsidDel="00000000" w:rsidP="00000000" w:rsidRDefault="00000000" w:rsidRPr="00000000" w14:paraId="0000000C">
      <w:pPr>
        <w:spacing w:line="240" w:lineRule="auto"/>
        <w:ind w:left="720" w:firstLine="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 </w:t>
      </w:r>
      <w:r w:rsidDel="00000000" w:rsidR="00000000" w:rsidRPr="00000000">
        <w:rPr>
          <w:rFonts w:ascii="Palatino Linotype" w:cs="Palatino Linotype" w:eastAsia="Palatino Linotype" w:hAnsi="Palatino Linotype"/>
          <w:i w:val="1"/>
          <w:iCs w:val="1"/>
          <w:sz w:val="20"/>
          <w:szCs w:val="20"/>
          <w:rtl w:val="0"/>
        </w:rPr>
        <w:t xml:space="preserve">Altezza 1e70, colorito bruno, capelli lisci e castani, occhi grigi dentatura sana, professions contadino, sa leggere e scrivere: sì.</w:t>
      </w:r>
      <w:r w:rsidDel="00000000" w:rsidR="00000000" w:rsidRPr="00000000">
        <w:rPr>
          <w:rFonts w:ascii="Palatino Linotype" w:cs="Palatino Linotype" w:eastAsia="Palatino Linotype" w:hAnsi="Palatino Linotype"/>
          <w:sz w:val="20"/>
          <w:szCs w:val="20"/>
          <w:rtl w:val="0"/>
        </w:rPr>
        <w:t xml:space="preserve"> ] </w:t>
      </w:r>
    </w:p>
    <w:p w:rsidR="00000000" w:rsidDel="00000000" w:rsidP="00000000" w:rsidRDefault="00000000" w:rsidRPr="00000000" w14:paraId="0000000D">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 </w:t>
        <w:tab/>
        <w:t xml:space="preserve">Apris, l’est passâ a un’atra tsambra yeu se fejet l’estrachon dis numeros et lé, devant que terier, l’at totchà per treis coups la corna de tsamos que l’ayet en secotse (la </w:t>
      </w:r>
      <w:r w:rsidDel="00000000" w:rsidR="00000000" w:rsidRPr="00000000">
        <w:rPr>
          <w:rFonts w:ascii="Palatino Linotype" w:cs="Palatino Linotype" w:eastAsia="Palatino Linotype" w:hAnsi="Palatino Linotype"/>
          <w:i w:val="1"/>
          <w:iCs w:val="1"/>
          <w:sz w:val="20"/>
          <w:szCs w:val="20"/>
          <w:rtl w:val="0"/>
        </w:rPr>
        <w:t xml:space="preserve">metoille</w:t>
      </w:r>
      <w:r w:rsidDel="00000000" w:rsidR="00000000" w:rsidRPr="00000000">
        <w:rPr>
          <w:rFonts w:ascii="Palatino Linotype" w:cs="Palatino Linotype" w:eastAsia="Palatino Linotype" w:hAnsi="Palatino Linotype"/>
          <w:sz w:val="20"/>
          <w:szCs w:val="20"/>
          <w:rtl w:val="0"/>
        </w:rPr>
        <w:t xml:space="preserve"> dens lo dzargo dis ramoneurs de Sent-Dzordo) , paré come l’ayet deut-lei de fére Vitorien. </w:t>
      </w:r>
    </w:p>
    <w:p w:rsidR="00000000" w:rsidDel="00000000" w:rsidP="00000000" w:rsidRDefault="00000000" w:rsidRPr="00000000" w14:paraId="0000000E">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F">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0">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D'abord que cen portave forteuna. </w:t>
      </w:r>
    </w:p>
    <w:p w:rsidR="00000000" w:rsidDel="00000000" w:rsidP="00000000" w:rsidRDefault="00000000" w:rsidRPr="00000000" w14:paraId="00000011">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Numero bâss, bien probablo faleir partir, numero hât eisentâ per lo moment et magara per todzor.</w:t>
      </w:r>
    </w:p>
    <w:p w:rsidR="00000000" w:rsidDel="00000000" w:rsidP="00000000" w:rsidRDefault="00000000" w:rsidRPr="00000000" w14:paraId="0000001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Liu l’at tret lo “73” et avouì groussa chance l’est itâ considerâ de treijema. Senta corna!</w:t>
      </w:r>
    </w:p>
    <w:p w:rsidR="00000000" w:rsidDel="00000000" w:rsidP="00000000" w:rsidRDefault="00000000" w:rsidRPr="00000000" w14:paraId="00000013">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Quatro pi dzentes paroles, en cit moment, l’arie pâs voulu sentir: </w:t>
      </w:r>
    </w:p>
    <w:p w:rsidR="00000000" w:rsidDel="00000000" w:rsidP="00000000" w:rsidRDefault="00000000" w:rsidRPr="00000000" w14:paraId="00000014">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 </w:t>
      </w:r>
      <w:r w:rsidDel="00000000" w:rsidR="00000000" w:rsidRPr="00000000">
        <w:rPr>
          <w:rFonts w:ascii="Palatino Linotype" w:cs="Palatino Linotype" w:eastAsia="Palatino Linotype" w:hAnsi="Palatino Linotype"/>
          <w:i w:val="1"/>
          <w:iCs w:val="1"/>
          <w:sz w:val="20"/>
          <w:szCs w:val="20"/>
          <w:rtl w:val="0"/>
        </w:rPr>
        <w:t xml:space="preserve">Lasciato in congedo illimitato. </w:t>
      </w:r>
      <w:r w:rsidDel="00000000" w:rsidR="00000000" w:rsidRPr="00000000">
        <w:rPr>
          <w:rFonts w:ascii="Palatino Linotype" w:cs="Palatino Linotype" w:eastAsia="Palatino Linotype" w:hAnsi="Palatino Linotype"/>
          <w:sz w:val="20"/>
          <w:szCs w:val="20"/>
          <w:rtl w:val="0"/>
        </w:rPr>
        <w:t xml:space="preserve">]</w:t>
      </w:r>
    </w:p>
    <w:p w:rsidR="00000000" w:rsidDel="00000000" w:rsidP="00000000" w:rsidRDefault="00000000" w:rsidRPr="00000000" w14:paraId="0000001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Çala esprechon l’ére un grous soladzement: se lo pregnavont garda l’ére en reilla per les oblegachons militeres et se vouillet aler a l’etrandjier l’ayet pâs fâta de demander lo permis is autoritâs, todzor militeres. </w:t>
      </w:r>
    </w:p>
    <w:p w:rsidR="00000000" w:rsidDel="00000000" w:rsidP="00000000" w:rsidRDefault="00000000" w:rsidRPr="00000000" w14:paraId="0000001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Per lo moment, toteun, en itent prioritera la voya de venir garda-tsasse Vitorien l’ayet conseillà-lei d’aler personelamente bâs en Veulla presenter i comandant lo foillet di </w:t>
      </w:r>
      <w:r w:rsidDel="00000000" w:rsidR="00000000" w:rsidRPr="00000000">
        <w:rPr>
          <w:rFonts w:ascii="Palatino Linotype" w:cs="Palatino Linotype" w:eastAsia="Palatino Linotype" w:hAnsi="Palatino Linotype"/>
          <w:i w:val="1"/>
          <w:iCs w:val="1"/>
          <w:sz w:val="20"/>
          <w:szCs w:val="20"/>
          <w:rtl w:val="0"/>
        </w:rPr>
        <w:t xml:space="preserve">congedo</w:t>
      </w:r>
      <w:r w:rsidDel="00000000" w:rsidR="00000000" w:rsidRPr="00000000">
        <w:rPr>
          <w:rFonts w:ascii="Palatino Linotype" w:cs="Palatino Linotype" w:eastAsia="Palatino Linotype" w:hAnsi="Palatino Linotype"/>
          <w:sz w:val="20"/>
          <w:szCs w:val="20"/>
          <w:rtl w:val="0"/>
        </w:rPr>
        <w:t xml:space="preserve">. </w:t>
      </w:r>
    </w:p>
    <w:p w:rsidR="00000000" w:rsidDel="00000000" w:rsidP="00000000" w:rsidRDefault="00000000" w:rsidRPr="00000000" w14:paraId="0000001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Batista l’est alâ bâs lo meis de setembro. Lo comandant Luigi Moiso l’at preis nota et l’at adjeuntâ son nom a la lista dis possiblos, mis la lista l'ére pitout londze et liu l’ayet pâs incora vingt ans... </w:t>
      </w:r>
    </w:p>
    <w:p w:rsidR="00000000" w:rsidDel="00000000" w:rsidP="00000000" w:rsidRDefault="00000000" w:rsidRPr="00000000" w14:paraId="00000018">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9">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A">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Vitorien, de son couté, l’at avu preu a fére: i meis d'avril l’at aprovâ de sarver un boc derotchà et recoue atot an corna rotta, mis sensa succés (et lo comandant l’at reprodjà-lo perqué l’arie pâs devu lo beuter i pailleur); i meis de jouin l’at combinâ de baillier refére dous meurs a Zacarie Blanchet (per cinq livres lo metre) su a la montagne de La Chaussettaz, per la loyier a Louis </w:t>
      </w:r>
      <w:r w:rsidDel="00000000" w:rsidR="00000000" w:rsidRPr="00000000">
        <w:rPr>
          <w:rFonts w:ascii="Palatino Linotype" w:cs="Palatino Linotype" w:eastAsia="Palatino Linotype" w:hAnsi="Palatino Linotype"/>
          <w:i w:val="1"/>
          <w:iCs w:val="1"/>
          <w:sz w:val="20"/>
          <w:szCs w:val="20"/>
          <w:rtl w:val="0"/>
        </w:rPr>
        <w:t xml:space="preserve">Gambetta </w:t>
      </w:r>
      <w:r w:rsidDel="00000000" w:rsidR="00000000" w:rsidRPr="00000000">
        <w:rPr>
          <w:rFonts w:ascii="Palatino Linotype" w:cs="Palatino Linotype" w:eastAsia="Palatino Linotype" w:hAnsi="Palatino Linotype"/>
          <w:sz w:val="20"/>
          <w:szCs w:val="20"/>
          <w:rtl w:val="0"/>
        </w:rPr>
        <w:t xml:space="preserve">(Louis Augustin Segor) un Rimen que reste i Carré et que l’at dies meinàs a mantenir (an petouda djeusto neissua et lo pi grous de quatorze ans); lo meis de jeuillet, compagnie les atres gardes, l'at levrâ de compter les bitches de la comba — renque di couté de la Reserva, bien cheur — de Sort a Verrogne, 174 tsamos et 172 boquetins, atot 22 tchevreils de l’an.</w:t>
      </w:r>
    </w:p>
    <w:p w:rsidR="00000000" w:rsidDel="00000000" w:rsidP="00000000" w:rsidRDefault="00000000" w:rsidRPr="00000000" w14:paraId="0000001B">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L’arent-ti contâs-les totes? N’aret-ti de çales contayes dous coups? Vas saveir…</w:t>
      </w:r>
    </w:p>
    <w:p w:rsidR="00000000" w:rsidDel="00000000" w:rsidP="00000000" w:rsidRDefault="00000000" w:rsidRPr="00000000" w14:paraId="0000001C">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Coment dijet sovent lo serdzent Ferrod, bon-ama:</w:t>
      </w:r>
    </w:p>
    <w:p w:rsidR="00000000" w:rsidDel="00000000" w:rsidP="00000000" w:rsidRDefault="00000000" w:rsidRPr="00000000" w14:paraId="0000001D">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«Lei sont les feyans dentor les feyes, y est qui fet lo berdjier dis tchivres, qui vat en tsamps is vatses (ou </w:t>
      </w:r>
      <w:r w:rsidDel="00000000" w:rsidR="00000000" w:rsidRPr="00000000">
        <w:rPr>
          <w:rFonts w:ascii="Palatino Linotype" w:cs="Palatino Linotype" w:eastAsia="Palatino Linotype" w:hAnsi="Palatino Linotype"/>
          <w:i w:val="1"/>
          <w:iCs w:val="1"/>
          <w:sz w:val="20"/>
          <w:szCs w:val="20"/>
          <w:rtl w:val="0"/>
        </w:rPr>
        <w:t xml:space="preserve">lardzer</w:t>
      </w:r>
      <w:r w:rsidDel="00000000" w:rsidR="00000000" w:rsidRPr="00000000">
        <w:rPr>
          <w:rFonts w:ascii="Palatino Linotype" w:cs="Palatino Linotype" w:eastAsia="Palatino Linotype" w:hAnsi="Palatino Linotype"/>
          <w:sz w:val="20"/>
          <w:szCs w:val="20"/>
          <w:rtl w:val="0"/>
        </w:rPr>
        <w:t xml:space="preserve">, come diont d’atres), nos nos fât fére les berdjiers dis boquetins per lo Rei!»</w:t>
      </w:r>
    </w:p>
    <w:p w:rsidR="00000000" w:rsidDel="00000000" w:rsidP="00000000" w:rsidRDefault="00000000" w:rsidRPr="00000000" w14:paraId="0000001E">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 Rei Humbert, que l’ére tornâ en Vassavarentse lo meis d’out p’an semana et l’ayet tchouet 75 boquetins, dens onze dzors de tsasse, an tseufra que l’ayet</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