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2761187" cy="6167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1187"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Batista prest a partir a l'etrandiier </w:t>
      </w:r>
    </w:p>
    <w:p w:rsidR="00000000" w:rsidDel="00000000" w:rsidP="00000000" w:rsidRDefault="00000000" w:rsidRPr="00000000" w14:paraId="0000000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XXI</w:t>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«Pas possiblo» l’at deut Tounin a Batista un dzor de la fin mars di 1900 «tot l'hiver quase sensa nei et ara un metre et trenta </w:t>
      </w:r>
      <w:r w:rsidDel="00000000" w:rsidR="00000000" w:rsidRPr="00000000">
        <w:rPr>
          <w:rFonts w:ascii="Palatino Linotype" w:cs="Palatino Linotype" w:eastAsia="Palatino Linotype" w:hAnsi="Palatino Linotype"/>
          <w:i w:val="1"/>
          <w:iCs w:val="1"/>
          <w:sz w:val="20"/>
          <w:szCs w:val="20"/>
          <w:rtl w:val="0"/>
        </w:rPr>
        <w:t xml:space="preserve">heilla</w:t>
      </w:r>
      <w:r w:rsidDel="00000000" w:rsidR="00000000" w:rsidRPr="00000000">
        <w:rPr>
          <w:rFonts w:ascii="Palatino Linotype" w:cs="Palatino Linotype" w:eastAsia="Palatino Linotype" w:hAnsi="Palatino Linotype"/>
          <w:sz w:val="20"/>
          <w:szCs w:val="20"/>
          <w:rtl w:val="0"/>
        </w:rPr>
        <w:t xml:space="preserve"> a Melignon et dous metres su en Deuga! Que nos reserveret-ti </w:t>
      </w:r>
      <w:r w:rsidDel="00000000" w:rsidR="00000000" w:rsidRPr="00000000">
        <w:rPr>
          <w:rFonts w:ascii="Palatino Linotype" w:cs="Palatino Linotype" w:eastAsia="Palatino Linotype" w:hAnsi="Palatino Linotype"/>
          <w:i w:val="1"/>
          <w:iCs w:val="1"/>
          <w:sz w:val="20"/>
          <w:szCs w:val="20"/>
          <w:rtl w:val="0"/>
        </w:rPr>
        <w:t xml:space="preserve">hit</w:t>
      </w:r>
      <w:r w:rsidDel="00000000" w:rsidR="00000000" w:rsidRPr="00000000">
        <w:rPr>
          <w:rFonts w:ascii="Palatino Linotype" w:cs="Palatino Linotype" w:eastAsia="Palatino Linotype" w:hAnsi="Palatino Linotype"/>
          <w:sz w:val="20"/>
          <w:szCs w:val="20"/>
          <w:rtl w:val="0"/>
        </w:rPr>
        <w:t xml:space="preserve"> an? Belle se l’est pâs biseste come les atres ([ </w:t>
      </w:r>
      <w:r w:rsidDel="00000000" w:rsidR="00000000" w:rsidRPr="00000000">
        <w:rPr>
          <w:rFonts w:ascii="Palatino Linotype" w:cs="Palatino Linotype" w:eastAsia="Palatino Linotype" w:hAnsi="Palatino Linotype"/>
          <w:i w:val="1"/>
          <w:iCs w:val="1"/>
          <w:sz w:val="20"/>
          <w:szCs w:val="20"/>
          <w:rtl w:val="0"/>
        </w:rPr>
        <w:t xml:space="preserve">NB: L'année 1900 n'a pas été considérée bissextile car le nombre séculaire de son millésime — XIX</w:t>
      </w:r>
      <w:r w:rsidDel="00000000" w:rsidR="00000000" w:rsidRPr="00000000">
        <w:rPr>
          <w:rFonts w:ascii="Palatino Linotype" w:cs="Palatino Linotype" w:eastAsia="Palatino Linotype" w:hAnsi="Palatino Linotype"/>
          <w:i w:val="1"/>
          <w:iCs w:val="1"/>
          <w:sz w:val="20"/>
          <w:szCs w:val="20"/>
          <w:vertAlign w:val="superscript"/>
          <w:rtl w:val="0"/>
        </w:rPr>
        <w:t xml:space="preserve">e</w:t>
      </w:r>
      <w:r w:rsidDel="00000000" w:rsidR="00000000" w:rsidRPr="00000000">
        <w:rPr>
          <w:rFonts w:ascii="Palatino Linotype" w:cs="Palatino Linotype" w:eastAsia="Palatino Linotype" w:hAnsi="Palatino Linotype"/>
          <w:i w:val="1"/>
          <w:iCs w:val="1"/>
          <w:sz w:val="20"/>
          <w:szCs w:val="20"/>
          <w:rtl w:val="0"/>
        </w:rPr>
        <w:t xml:space="preserve"> siècle — n'est pas divisible par quatre</w:t>
      </w:r>
      <w:r w:rsidDel="00000000" w:rsidR="00000000" w:rsidRPr="00000000">
        <w:rPr>
          <w:rFonts w:ascii="Palatino Linotype" w:cs="Palatino Linotype" w:eastAsia="Palatino Linotype" w:hAnsi="Palatino Linotype"/>
          <w:sz w:val="20"/>
          <w:szCs w:val="20"/>
          <w:rtl w:val="0"/>
        </w:rPr>
        <w:t xml:space="preserve"> ]), quaque tsousa de grous vat cheur acapiter...»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«Tampi per la nei» l’at repondu Batista «a me l'est un travail que me fât».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«Es-te tornà bâs en Veulla </w:t>
      </w:r>
      <w:r w:rsidDel="00000000" w:rsidR="00000000" w:rsidRPr="00000000">
        <w:rPr>
          <w:rFonts w:ascii="Palatino Linotype" w:cs="Palatino Linotype" w:eastAsia="Palatino Linotype" w:hAnsi="Palatino Linotype"/>
          <w:i w:val="1"/>
          <w:iCs w:val="1"/>
          <w:sz w:val="20"/>
          <w:szCs w:val="20"/>
          <w:rtl w:val="0"/>
        </w:rPr>
        <w:t xml:space="preserve">hihes </w:t>
      </w:r>
      <w:r w:rsidDel="00000000" w:rsidR="00000000" w:rsidRPr="00000000">
        <w:rPr>
          <w:rFonts w:ascii="Palatino Linotype" w:cs="Palatino Linotype" w:eastAsia="Palatino Linotype" w:hAnsi="Palatino Linotype"/>
          <w:sz w:val="20"/>
          <w:szCs w:val="20"/>
          <w:rtl w:val="0"/>
        </w:rPr>
        <w:t xml:space="preserve">dzors passâs te semondre i Distret dis gardes?»</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«Sé alâ porter an lettra de la part de Vitorien et des souts a rendre i comandant. Vitorien l’at voulu que fusso alâ mé per demoutrer que l’éro an persona de confiance. Pâs d’atro. Se tsandze </w:t>
      </w:r>
      <w:r w:rsidDel="00000000" w:rsidR="00000000" w:rsidRPr="00000000">
        <w:rPr>
          <w:rFonts w:ascii="Palatino Linotype" w:cs="Palatino Linotype" w:eastAsia="Palatino Linotype" w:hAnsi="Palatino Linotype"/>
          <w:i w:val="1"/>
          <w:iCs w:val="1"/>
          <w:sz w:val="20"/>
          <w:szCs w:val="20"/>
          <w:rtl w:val="0"/>
        </w:rPr>
        <w:t xml:space="preserve">po cotsousa</w:t>
      </w:r>
      <w:r w:rsidDel="00000000" w:rsidR="00000000" w:rsidRPr="00000000">
        <w:rPr>
          <w:rFonts w:ascii="Palatino Linotype" w:cs="Palatino Linotype" w:eastAsia="Palatino Linotype" w:hAnsi="Palatino Linotype"/>
          <w:sz w:val="20"/>
          <w:szCs w:val="20"/>
          <w:rtl w:val="0"/>
        </w:rPr>
        <w:t xml:space="preserve"> cit meis m'en vous mé etot a l'etrandjier».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«Coment aler vià? Porta incora tchica de pachence, magara les bagues s’arendzont-pi» l’at afiermâ d’un ton racheurant Tounin en teurient di nâs an preisa de tabac.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pachence?» l’at queriâ un Batista grindzo come lo peivro «nen n'ei pamis! Dz'ei vingt ans, plen de voya de fére, dz'ei feit lo dzornalier et d’atres travails per la Meison Royala, n'ei tot en reilla, se me voulont pâs come garda fât me lo dire!»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Tounin, l'est restâ bondant mal de sentir Batista lever la voués, l’ayet jamis franc vu-lo alterâ paré et l’at renque deut-lei: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«Inmalecha-té pâs avouì mé que nen pouis pâs de ren».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l'at demandâ escusa i viou Tounin, se rendave preu contcho d’étre venu intratablo: vivre dedens l’inquietude et pâs saveir que fére de la via lei dzouyave cheur pâs.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