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morta en preison apris quinze ans et lo dzoveno (d'adonc) que s’aprotsave a payier ses trent’ans de peina.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viou Geuste de Mandjeun l'ayet etot contâ cen que l’ére dza acapitâ les ans devant, lo meis de jeuillet di 1878, i Pondelen Joset Borney, viou tsacheur de chouessanta-et-sat ans, trouvâ tchouet p'an bala de feusil su i col, la fenetra que de la comba di Nomenon porte bâs a Meisoncles en Vassavarentse.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«Dapremier semblave que les daves morts sieyant itayes en relachon» l'at deut Mandjeun «mis na, na, an baga alave pâs avouì l'atra. Toteun, de cit Borney l'ant pi jamis savu qui l'at terià-lei. Me rapelo que lo journal </w:t>
      </w:r>
      <w:r w:rsidDel="00000000" w:rsidR="00000000" w:rsidRPr="00000000">
        <w:rPr>
          <w:rFonts w:ascii="Palatino Linotype" w:cs="Palatino Linotype" w:eastAsia="Palatino Linotype" w:hAnsi="Palatino Linotype"/>
          <w:i w:val="1"/>
          <w:iCs w:val="1"/>
          <w:sz w:val="20"/>
          <w:szCs w:val="20"/>
          <w:rtl w:val="0"/>
        </w:rPr>
        <w:t xml:space="preserve">La Stampa</w:t>
      </w:r>
      <w:r w:rsidDel="00000000" w:rsidR="00000000" w:rsidRPr="00000000">
        <w:rPr>
          <w:rFonts w:ascii="Palatino Linotype" w:cs="Palatino Linotype" w:eastAsia="Palatino Linotype" w:hAnsi="Palatino Linotype"/>
          <w:sz w:val="20"/>
          <w:szCs w:val="20"/>
          <w:rtl w:val="0"/>
        </w:rPr>
        <w:t xml:space="preserve"> d'adonc l'ayet écrit que: “[ </w:t>
      </w:r>
      <w:r w:rsidDel="00000000" w:rsidR="00000000" w:rsidRPr="00000000">
        <w:rPr>
          <w:rFonts w:ascii="Palatino Linotype" w:cs="Palatino Linotype" w:eastAsia="Palatino Linotype" w:hAnsi="Palatino Linotype"/>
          <w:i w:val="1"/>
          <w:iCs w:val="1"/>
          <w:sz w:val="20"/>
          <w:szCs w:val="20"/>
          <w:rtl w:val="0"/>
        </w:rPr>
        <w:t xml:space="preserve">si concluse per delitto senza lotta, mediante agguato</w:t>
      </w:r>
      <w:r w:rsidDel="00000000" w:rsidR="00000000" w:rsidRPr="00000000">
        <w:rPr>
          <w:rFonts w:ascii="Palatino Linotype" w:cs="Palatino Linotype" w:eastAsia="Palatino Linotype" w:hAnsi="Palatino Linotype"/>
          <w:sz w:val="20"/>
          <w:szCs w:val="20"/>
          <w:rtl w:val="0"/>
        </w:rPr>
        <w:t xml:space="preserve"> ]”. Et la </w:t>
      </w:r>
      <w:r w:rsidDel="00000000" w:rsidR="00000000" w:rsidRPr="00000000">
        <w:rPr>
          <w:rFonts w:ascii="Palatino Linotype" w:cs="Palatino Linotype" w:eastAsia="Palatino Linotype" w:hAnsi="Palatino Linotype"/>
          <w:i w:val="1"/>
          <w:iCs w:val="1"/>
          <w:sz w:val="20"/>
          <w:szCs w:val="20"/>
          <w:rtl w:val="0"/>
        </w:rPr>
        <w:t xml:space="preserve">Gazzetta Piemontese</w:t>
      </w:r>
      <w:r w:rsidDel="00000000" w:rsidR="00000000" w:rsidRPr="00000000">
        <w:rPr>
          <w:rFonts w:ascii="Palatino Linotype" w:cs="Palatino Linotype" w:eastAsia="Palatino Linotype" w:hAnsi="Palatino Linotype"/>
          <w:sz w:val="20"/>
          <w:szCs w:val="20"/>
          <w:rtl w:val="0"/>
        </w:rPr>
        <w:t xml:space="preserve">, lo dzor apris, l'ayet adjeuntâ: “[ </w:t>
      </w:r>
      <w:r w:rsidDel="00000000" w:rsidR="00000000" w:rsidRPr="00000000">
        <w:rPr>
          <w:rFonts w:ascii="Palatino Linotype" w:cs="Palatino Linotype" w:eastAsia="Palatino Linotype" w:hAnsi="Palatino Linotype"/>
          <w:i w:val="1"/>
          <w:iCs w:val="1"/>
          <w:sz w:val="20"/>
          <w:szCs w:val="20"/>
          <w:rtl w:val="0"/>
        </w:rPr>
        <w:t xml:space="preserve">gravi indizi pesano su certe persone, ma finora non fu scoperto nulla di preciso</w:t>
      </w:r>
      <w:r w:rsidDel="00000000" w:rsidR="00000000" w:rsidRPr="00000000">
        <w:rPr>
          <w:rFonts w:ascii="Palatino Linotype" w:cs="Palatino Linotype" w:eastAsia="Palatino Linotype" w:hAnsi="Palatino Linotype"/>
          <w:sz w:val="20"/>
          <w:szCs w:val="20"/>
          <w:rtl w:val="0"/>
        </w:rPr>
        <w:t xml:space="preserve"> ]"».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«Possiblo que l'achant pâs poussu ni acuser, ni acaper nieun?» l'at demandâ Batista.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baga l'at deurâ trop pousa l'est pâs itâ comodo, sont passâs trop de dzors. Lé, l'est acapitâ ço. Cit Borney restave avouì lo papa que l’ére centenero et quand l'est parti solet a la tsasse se sayet pâs bien quinta direichon l'ayet preis. Passâ un dzor, passâ-nen dous a pâs lo vére torner, lo papa l'at comenchà a se tracachier, i treijemo dzor l’at demandâ secours. L’ant tsertchà-lo per cinq dzors devant que l'acaper su desot les greups di col. L'ant pensâ que l'ére derotchà ou que l'ayet voulu beuter fin a ses dzors, paré l’ant portâ-lo bâs, l’ant feit la seporteura et l'ant catchà-lo is Amaveulles».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lé»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«Atends, perqué quaqu'un l'at beutâ foura la voués que pouchant aveir tchouet-lo et cit predzo l'est venu todzor pi insistent, canque l'est itaye ordonaye una enqueta suplementera. Paré, pi de vingt dzors apris, lo dzeudzo instruteur l'at feit trére torna foura lo cadavro et cit novel eisamen l'at feit fére la decuverta: an borna d'an bala de carabina entraye per derrier la teta et sortia per damont lo joueil gotso!»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«L'ayant-ti pâs trouvâ-la devant?»</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vére. Se veit que l'ayant lavâ-lo et les bornes di projeitilo sont itayes catchayes per les peils. Cet fet que l’ére trop tard p'acaper lo — ou les — coupablos. L'ant preu suspeitâ an vendzance dis gardes, predjà d'un reillement des contchos entre braconiers, terià di menten belle lo pouro Léger, l'ant finque écrit que lo louà di crimo l'ére protso d'un campement di Rei (que l'est pâs vrei), mis ren: lo mistero itor de çala mort l'est restâ».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propous, lo Rei Vitor II l’ére mort franc cit an lé...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l'ére quatro ou cinq meis que l’ére mort et lo garçon Humbert cit tsâtemps lé l'est pâs venu».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«Ara plantades-la lé de predjier di Rei, de tsasse et d’assassins» l'est intervenua adonc Fine «dze sé chura que té Batista te cougnis pâs la conta di Nomenon que me contave mina Mama Melanie. Te sâs bin yeu l'est lo clapei de l’Aroley, yeu n’at totes çales dzentes arolles?»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«Djablo! Coment na» l'at repondu Batista «desot la Becca di Favret, se passe lé a travers en vegnent en ce d'Arpisson».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«Ebin, la montagne di Grant Nomenon en coup l’ére lé, et su yeu l’est ara, restavont daves fayes que fejant leur via tranquila sensa baillier des fastudes a nieun. Lo tsâtemps, toteun, les arpians dejant lei porter tcheuts les dzors un tsanon de lacé.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pousa de temps les bagues l’ant fonchonâ, canque un an sont arrevâs d'atres arpians que l’ant deut: “Dequé? Porter de lacé a çales daves plandrones que fânt ren tot lo dzor? Beutent-lei tchica de bousa bâs i fond di tsanon”. Et paré l’ant feit. L'ére todzor lo tchit que lei portave lo lacé, mis liu sayet pâs et nen pouchet de ren.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Dijaque, les fayes se sont vito aperçues et l’ant deut i meinà: “Ara tè, te tornes eutre, te mindzes cina, apris t'aprestes tes bagues a catson et te pars, mis te vas pâs bâs, te vas canque i Petchout  Nomenon et te prends eutre di couté dis </w:t>
      </w:r>
      <w:r w:rsidDel="00000000" w:rsidR="00000000" w:rsidRPr="00000000">
        <w:rPr>
          <w:rFonts w:ascii="Palatino Linotype" w:cs="Palatino Linotype" w:eastAsia="Palatino Linotype" w:hAnsi="Palatino Linotype"/>
          <w:i w:val="1"/>
          <w:iCs w:val="1"/>
          <w:sz w:val="20"/>
          <w:szCs w:val="20"/>
          <w:rtl w:val="0"/>
        </w:rPr>
        <w:t xml:space="preserve">Grendzettes de Pené</w:t>
      </w:r>
      <w:r w:rsidDel="00000000" w:rsidR="00000000" w:rsidRPr="00000000">
        <w:rPr>
          <w:rFonts w:ascii="Palatino Linotype" w:cs="Palatino Linotype" w:eastAsia="Palatino Linotype" w:hAnsi="Palatino Linotype"/>
          <w:sz w:val="20"/>
          <w:szCs w:val="20"/>
          <w:rtl w:val="0"/>
        </w:rPr>
        <w:t xml:space="preserve"> et n'importe dequé te senteyes, vionda-té jamis en derrier!”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meinà, que l’ayet dza pâs tant voya de rester lé, l’at baillà fei a çales daves dzentes females et i caro de la veillà l’at liesu atot an ficela lo sac de ses bagues et l’est parti. Maque que, apris un tsavon de tsemin l’ére lagnà, s'est djésu, l’at pousâ la teta et s'est indrumi.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acoutes-te Batista ou se te drumes inco’ té?»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«Vos acouto, vos acouto, me semble an conta tchica drola, toteun».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Fine, qu'entretemps l’ayet quetâ de remender, lat adonc continuâ: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p'un moment, cit meinà l’at sentu un ravadzo enormo que l’est deurâ an bona pousa mis, come l'ayant deut-lei, s'est renque topâ les bouignos et s'est pâs viondâ.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Pi tard, quand l'est venu dzor, l'at-pi avetchà et l’at vu que la meitchà de la Becca, djeusto desot lo Favret, l'ére venua bâs, l'ayet enterrâ la montagne, les vatses et les mitchos et ara lé l’ére pi-que-mi un grous clapei. Se sât pâs se çala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