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becca l'ayet da nom Becca de l'Aroley, toteun lo clapei l'at preis cit nom. Et de lé vint foura inco’ ara an fontana d'éve, freide come tot».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bocs que l'érant per lé, l'antsentu la reusea et l'ant tcheuts escampayela» l’at deut Batista avouì un ton d'ironia mecreyenta.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conta predze pâs dis boquetins, v'étes vos atres gardes que vos eides maque Les boquetins per la teta!»</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fayes adonc?»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fayes sont parties et nieun l'at pamis vues les. Et su lé, yeu l'érant leur, sont pi itâ batìs les mitchos de la montagne come cen que l'est ara. On est pâs obledjàs de crére, mis la conta l'est ceta».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«Vouis pâs dire que l'est pâs vrei» l'at adjeuntâ Batista «mis, la fei derrier tot les berries et les reveunes y est todzor: ou quaqu'un que alave en tsertsent que l'est pâs itâ bien reçu, ou un capetsin que s'est vu refusâ, ou un meulatier que travaillave la demendze. Me semble que belle per la laventse que l’at detruit les Condemenes de Vieyes se conte d'un capetsin tsachà viâ...»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belle p'an groussa laventse de Sarvaneire» l'at adjeuntâ lo viou Mandjeun «se conte d'an tseudere de lacé beutaye perdre bâs pan tsarrere».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Fine, vu que les dous homos l'ayant quase l'er de mepriser, l'at recomenchà a remender, dimenque Sandrine continuave a tricoter un par de tseussons et Bert, tot en acoutent mis sensa dire ren, tsapotave un baton de freno p'aler en tsamp.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l'at adonc tsandjà de ton.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w:t>
      </w:r>
      <w:r w:rsidDel="00000000" w:rsidR="00000000" w:rsidRPr="00000000">
        <w:rPr>
          <w:rFonts w:ascii="Palatino Linotype" w:cs="Palatino Linotype" w:eastAsia="Palatino Linotype" w:hAnsi="Palatino Linotype"/>
          <w:i w:val="1"/>
          <w:iCs w:val="1"/>
          <w:sz w:val="20"/>
          <w:szCs w:val="20"/>
          <w:rtl w:val="0"/>
        </w:rPr>
        <w:t xml:space="preserve">Grant Plan</w:t>
      </w:r>
      <w:r w:rsidDel="00000000" w:rsidR="00000000" w:rsidRPr="00000000">
        <w:rPr>
          <w:rFonts w:ascii="Palatino Linotype" w:cs="Palatino Linotype" w:eastAsia="Palatino Linotype" w:hAnsi="Palatino Linotype"/>
          <w:sz w:val="20"/>
          <w:szCs w:val="20"/>
          <w:rtl w:val="0"/>
        </w:rPr>
        <w:t xml:space="preserve"> l’est bin quaque tsousa de dzent, franc lé is piàs de la Grivola et de la </w:t>
      </w:r>
      <w:r w:rsidDel="00000000" w:rsidR="00000000" w:rsidRPr="00000000">
        <w:rPr>
          <w:rFonts w:ascii="Palatino Linotype" w:cs="Palatino Linotype" w:eastAsia="Palatino Linotype" w:hAnsi="Palatino Linotype"/>
          <w:i w:val="1"/>
          <w:iCs w:val="1"/>
          <w:sz w:val="20"/>
          <w:szCs w:val="20"/>
          <w:rtl w:val="0"/>
        </w:rPr>
        <w:t xml:space="preserve">Grant Pouente</w:t>
      </w:r>
      <w:r w:rsidDel="00000000" w:rsidR="00000000" w:rsidRPr="00000000">
        <w:rPr>
          <w:rFonts w:ascii="Palatino Linotype" w:cs="Palatino Linotype" w:eastAsia="Palatino Linotype" w:hAnsi="Palatino Linotype"/>
          <w:sz w:val="20"/>
          <w:szCs w:val="20"/>
          <w:rtl w:val="0"/>
        </w:rPr>
        <w:t xml:space="preserve"> (Grand Nomenon) atot çala comba de </w:t>
      </w:r>
      <w:r w:rsidDel="00000000" w:rsidR="00000000" w:rsidRPr="00000000">
        <w:rPr>
          <w:rFonts w:ascii="Palatino Linotype" w:cs="Palatino Linotype" w:eastAsia="Palatino Linotype" w:hAnsi="Palatino Linotype"/>
          <w:i w:val="1"/>
          <w:iCs w:val="1"/>
          <w:sz w:val="20"/>
          <w:szCs w:val="20"/>
          <w:rtl w:val="0"/>
        </w:rPr>
        <w:t xml:space="preserve">Faceballa</w:t>
      </w:r>
      <w:r w:rsidDel="00000000" w:rsidR="00000000" w:rsidRPr="00000000">
        <w:rPr>
          <w:rFonts w:ascii="Palatino Linotype" w:cs="Palatino Linotype" w:eastAsia="Palatino Linotype" w:hAnsi="Palatino Linotype"/>
          <w:sz w:val="20"/>
          <w:szCs w:val="20"/>
          <w:rtl w:val="0"/>
        </w:rPr>
        <w:t xml:space="preserve"> (Belleface) que degroille todzor bâs des berios».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«Sâs-te coudire lei diont </w:t>
      </w:r>
      <w:r w:rsidDel="00000000" w:rsidR="00000000" w:rsidRPr="00000000">
        <w:rPr>
          <w:rFonts w:ascii="Palatino Linotype" w:cs="Palatino Linotype" w:eastAsia="Palatino Linotype" w:hAnsi="Palatino Linotype"/>
          <w:i w:val="1"/>
          <w:iCs w:val="1"/>
          <w:sz w:val="20"/>
          <w:szCs w:val="20"/>
          <w:rtl w:val="0"/>
        </w:rPr>
        <w:t xml:space="preserve">Faceballa</w:t>
      </w:r>
      <w:r w:rsidDel="00000000" w:rsidR="00000000" w:rsidRPr="00000000">
        <w:rPr>
          <w:rFonts w:ascii="Palatino Linotype" w:cs="Palatino Linotype" w:eastAsia="Palatino Linotype" w:hAnsi="Palatino Linotype"/>
          <w:sz w:val="20"/>
          <w:szCs w:val="20"/>
          <w:rtl w:val="0"/>
        </w:rPr>
        <w:t xml:space="preserve"> a çala comba et a çala fenetra?» l'at demandâ Mandjeun.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«Perqué de lé t’es franc en face a la balla parei nord de la Grivola, me semblerie de posseir dire».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«Pout être, mis etot perqué de lé — sé pâs se t’es dza alâ su canque i col, a treis-meulles metres — la créta que vat di sondzon de la Grivola i sondzon de la Grivoletta, semble fran an groussa fâs per seyier (en francés la </w:t>
      </w:r>
      <w:r w:rsidDel="00000000" w:rsidR="00000000" w:rsidRPr="00000000">
        <w:rPr>
          <w:rFonts w:ascii="Palatino Linotype" w:cs="Palatino Linotype" w:eastAsia="Palatino Linotype" w:hAnsi="Palatino Linotype"/>
          <w:i w:val="1"/>
          <w:iCs w:val="1"/>
          <w:sz w:val="20"/>
          <w:szCs w:val="20"/>
          <w:rtl w:val="0"/>
        </w:rPr>
        <w:t xml:space="preserve">faux</w:t>
      </w:r>
      <w:r w:rsidDel="00000000" w:rsidR="00000000" w:rsidRPr="00000000">
        <w:rPr>
          <w:rFonts w:ascii="Palatino Linotype" w:cs="Palatino Linotype" w:eastAsia="Palatino Linotype" w:hAnsi="Palatino Linotype"/>
          <w:sz w:val="20"/>
          <w:szCs w:val="20"/>
          <w:rtl w:val="0"/>
        </w:rPr>
        <w:t xml:space="preserve">), an </w:t>
      </w:r>
      <w:r w:rsidDel="00000000" w:rsidR="00000000" w:rsidRPr="00000000">
        <w:rPr>
          <w:rFonts w:ascii="Palatino Linotype" w:cs="Palatino Linotype" w:eastAsia="Palatino Linotype" w:hAnsi="Palatino Linotype"/>
          <w:i w:val="1"/>
          <w:iCs w:val="1"/>
          <w:sz w:val="20"/>
          <w:szCs w:val="20"/>
          <w:rtl w:val="0"/>
        </w:rPr>
        <w:t xml:space="preserve">fâs balla»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«Lamerio bin aler su i sondzon de la Grivola» l'at deut adonc Batista «me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fât atendre que torneye Pierre Dayné de Vassavarentse, sont dous ans que l’est vià avouì un’espedechon francésa et l’est liu lo premier italien que t'alâ pi bâs que lo cerclo polero sud. N'ei cougnu-lo quand l’éro su per Fenille, treis ans feit, quand t'alâ su i sondzon de la Grivola d'hiver, lo premier de tcheuts».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discours apris l’est alâ su la montagne di Nomenon, su lo sin fonchonement, su les 121 beutés que l'at, distribuâs per 70 proprieteros deferents (lo reillement predze de «</w:t>
      </w:r>
      <w:r w:rsidDel="00000000" w:rsidR="00000000" w:rsidRPr="00000000">
        <w:rPr>
          <w:rFonts w:ascii="Palatino Linotype" w:cs="Palatino Linotype" w:eastAsia="Palatino Linotype" w:hAnsi="Palatino Linotype"/>
          <w:i w:val="1"/>
          <w:iCs w:val="1"/>
          <w:sz w:val="20"/>
          <w:szCs w:val="20"/>
          <w:rtl w:val="0"/>
        </w:rPr>
        <w:t xml:space="preserve">soixante chefs de fameille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Gueuste l’at précisâ que quaqu'un n’at un et d’atres n’ant dous, bien poca cices que n’ant treis. Les Mandjeun per eisemplo n'ant dous, les Revetta renque un, mis canque a choués ans devant, gninca an vatse a mander su. Apris, s'est fenet per predjier de la derriere seison, que l’at rendu 21-22 souts lo kilo per les fontines (les </w:t>
      </w:r>
      <w:r w:rsidDel="00000000" w:rsidR="00000000" w:rsidRPr="00000000">
        <w:rPr>
          <w:rFonts w:ascii="Palatino Linotype" w:cs="Palatino Linotype" w:eastAsia="Palatino Linotype" w:hAnsi="Palatino Linotype"/>
          <w:i w:val="1"/>
          <w:iCs w:val="1"/>
          <w:sz w:val="20"/>
          <w:szCs w:val="20"/>
          <w:rtl w:val="0"/>
        </w:rPr>
        <w:t xml:space="preserve">greveres</w:t>
      </w:r>
      <w:r w:rsidDel="00000000" w:rsidR="00000000" w:rsidRPr="00000000">
        <w:rPr>
          <w:rFonts w:ascii="Palatino Linotype" w:cs="Palatino Linotype" w:eastAsia="Palatino Linotype" w:hAnsi="Palatino Linotype"/>
          <w:sz w:val="20"/>
          <w:szCs w:val="20"/>
          <w:rtl w:val="0"/>
        </w:rPr>
        <w:t xml:space="preserve">, come lamont miou dire en Sarvaneire).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sentir predjier de greveres, Fine l'est restaye queya, mis lat repensâ a la denonça per difamachon i Procureur de Veulla que l’ayet falu fére l'an passâ is temps dis fens contre Norine, qu’en rusent avouì son homo </w:t>
      </w:r>
      <w:r w:rsidDel="00000000" w:rsidR="00000000" w:rsidRPr="00000000">
        <w:rPr>
          <w:rFonts w:ascii="Palatino Linotype" w:cs="Palatino Linotype" w:eastAsia="Palatino Linotype" w:hAnsi="Palatino Linotype"/>
          <w:i w:val="1"/>
          <w:iCs w:val="1"/>
          <w:sz w:val="20"/>
          <w:szCs w:val="20"/>
          <w:rtl w:val="0"/>
        </w:rPr>
        <w:t xml:space="preserve">Camil de Loen</w:t>
      </w:r>
      <w:r w:rsidDel="00000000" w:rsidR="00000000" w:rsidRPr="00000000">
        <w:rPr>
          <w:rFonts w:ascii="Palatino Linotype" w:cs="Palatino Linotype" w:eastAsia="Palatino Linotype" w:hAnsi="Palatino Linotype"/>
          <w:sz w:val="20"/>
          <w:szCs w:val="20"/>
          <w:rtl w:val="0"/>
        </w:rPr>
        <w:t xml:space="preserve"> (tcheuts dous di Bérard) l’ayet acusâ-lo «d’aveir feit de camoura et trichà per les greveres di Nomenon avouì </w:t>
      </w:r>
      <w:r w:rsidDel="00000000" w:rsidR="00000000" w:rsidRPr="00000000">
        <w:rPr>
          <w:rFonts w:ascii="Palatino Linotype" w:cs="Palatino Linotype" w:eastAsia="Palatino Linotype" w:hAnsi="Palatino Linotype"/>
          <w:i w:val="1"/>
          <w:iCs w:val="1"/>
          <w:sz w:val="20"/>
          <w:szCs w:val="20"/>
          <w:rtl w:val="0"/>
        </w:rPr>
        <w:t xml:space="preserve">La Borneyetta</w:t>
      </w:r>
      <w:r w:rsidDel="00000000" w:rsidR="00000000" w:rsidRPr="00000000">
        <w:rPr>
          <w:rFonts w:ascii="Palatino Linotype" w:cs="Palatino Linotype" w:eastAsia="Palatino Linotype" w:hAnsi="Palatino Linotype"/>
          <w:sz w:val="20"/>
          <w:szCs w:val="20"/>
          <w:rtl w:val="0"/>
        </w:rPr>
        <w:t xml:space="preserve">» (donc avouì lieu), en dient etot que l’ére «an puta et an chouata». Lieu l’ayet pâs sentu, mis dous bravos temoens, Tolla et Nonon, tcheuts dous des Bérard leur etot mis pâs parents dis atres, l'ayant tot contâ-lei.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etot l’at fenet per repenser a cit memo episode et a la reputachon de la mama et de la fameille. Per boneur que Batista l’ayet l’er de pâs baillier fei is mesaventeures dis Mandjeun. L'at etot pensâ a Tolla et Nonon que cit matin memo l'ayet vu partir compagnie Jeuste, Roseun et la petchouda Blandine, su per desot La Pira, i Mont de La Tor, entre lo tsenail di Trouillo et cit de Vadaille, tsertchier des eileunes.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feiceuille lei gagne pâs, colate dessus et adonc Jeuste l’at fabrecâ liu un esseurbio en beutent un mandzo a ‘na fâs que l’ayet la pouente alaye rotta (les Cognens lei diont </w:t>
      </w:r>
      <w:r w:rsidDel="00000000" w:rsidR="00000000" w:rsidRPr="00000000">
        <w:rPr>
          <w:rFonts w:ascii="Palatino Linotype" w:cs="Palatino Linotype" w:eastAsia="Palatino Linotype" w:hAnsi="Palatino Linotype"/>
          <w:i w:val="1"/>
          <w:iCs w:val="1"/>
          <w:sz w:val="20"/>
          <w:szCs w:val="20"/>
          <w:rtl w:val="0"/>
        </w:rPr>
        <w:t xml:space="preserve">lo fesòn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vies! Atot les soques is piàs su per cices greups, vére Djouére dzu i fond, taper bâs cit croé fen canque is plantses, deicen aler bâs lo recoueillier, lo beuter dedens les fleurieus et atot lo paillet lo porter su en Sarvaneire a cotson. Des coups torner su a meison a mié-aveprâ sensa aveir mindjà et gninca bu perqué per lé d’éve n'at pâs.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Blandine s'est finque copaye a un deit et l'ant beutâ-lei dessus an foille de plantin et llietâ un motcheu.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