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L’ére-t-arrevâ a fabrequer çala tabla, conseillià per Basile Gilliavod — reneveu de cit Candide que lei loyave la meison — meneujier l'hiver, et vià fére la seison lo tsâtemps per les montagnes de la Savoués a tsertchier les reis dis dzensanes.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l’ére soladzà de vére Sandrine sourienta et sensa tant de mal, l’ére content de la tabla, que a la premiere ocajon l’ayet dza feit doblo servicho, mis restave pamis dens la pel surtot perqué ara l’ére papa d’un garçon! L’ayet liu etot </w:t>
      </w:r>
      <w:r w:rsidDel="00000000" w:rsidR="00000000" w:rsidRPr="00000000">
        <w:rPr>
          <w:rFonts w:ascii="Palatino Linotype" w:cs="Palatino Linotype" w:eastAsia="Palatino Linotype" w:hAnsi="Palatino Linotype"/>
          <w:i w:val="1"/>
          <w:iCs w:val="1"/>
          <w:sz w:val="20"/>
          <w:szCs w:val="20"/>
          <w:rtl w:val="0"/>
        </w:rPr>
        <w:t xml:space="preserve">lou premié fis</w:t>
      </w:r>
      <w:r w:rsidDel="00000000" w:rsidR="00000000" w:rsidRPr="00000000">
        <w:rPr>
          <w:rFonts w:ascii="Palatino Linotype" w:cs="Palatino Linotype" w:eastAsia="Palatino Linotype" w:hAnsi="Palatino Linotype"/>
          <w:sz w:val="20"/>
          <w:szCs w:val="20"/>
          <w:rtl w:val="0"/>
        </w:rPr>
        <w:t xml:space="preserve">, come diont en Cogne.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lendeman matin, demars 31, tot fier, l’at quetâ lo popon apeillà i sein de Sandrine et s’est presentâ a onze heures bâs a Meison Comeuna per fére registrer la neissance a l’etat civilo et lei beuter torna nom Mario per remplachier la perte de l’atro, treis ans devant. Cit coup l’at, toteun, adjeuntâ-lei etot Pietro, en homadzo a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(Pierre) Guichardaz, garda et compagnon, que l’est alâ avouì liu come temoen, ensemblo a César Truc, un dzoveno de vingt-et-dous ans, re-garçon (</w:t>
      </w:r>
      <w:r w:rsidDel="00000000" w:rsidR="00000000" w:rsidRPr="00000000">
        <w:rPr>
          <w:rFonts w:ascii="Palatino Linotype" w:cs="Palatino Linotype" w:eastAsia="Palatino Linotype" w:hAnsi="Palatino Linotype"/>
          <w:i w:val="1"/>
          <w:iCs w:val="1"/>
          <w:sz w:val="20"/>
          <w:szCs w:val="20"/>
          <w:rtl w:val="0"/>
        </w:rPr>
        <w:t xml:space="preserve">petchout-fis</w:t>
      </w:r>
      <w:r w:rsidDel="00000000" w:rsidR="00000000" w:rsidRPr="00000000">
        <w:rPr>
          <w:rFonts w:ascii="Palatino Linotype" w:cs="Palatino Linotype" w:eastAsia="Palatino Linotype" w:hAnsi="Palatino Linotype"/>
          <w:sz w:val="20"/>
          <w:szCs w:val="20"/>
          <w:rtl w:val="0"/>
        </w:rPr>
        <w:t xml:space="preserve"> per les Cognens) de cit </w:t>
      </w:r>
      <w:r w:rsidDel="00000000" w:rsidR="00000000" w:rsidRPr="00000000">
        <w:rPr>
          <w:rFonts w:ascii="Palatino Linotype" w:cs="Palatino Linotype" w:eastAsia="Palatino Linotype" w:hAnsi="Palatino Linotype"/>
          <w:i w:val="1"/>
          <w:iCs w:val="1"/>
          <w:sz w:val="20"/>
          <w:szCs w:val="20"/>
          <w:rtl w:val="0"/>
        </w:rPr>
        <w:t xml:space="preserve">Djan de Treuq</w:t>
      </w:r>
      <w:r w:rsidDel="00000000" w:rsidR="00000000" w:rsidRPr="00000000">
        <w:rPr>
          <w:rFonts w:ascii="Palatino Linotype" w:cs="Palatino Linotype" w:eastAsia="Palatino Linotype" w:hAnsi="Palatino Linotype"/>
          <w:sz w:val="20"/>
          <w:szCs w:val="20"/>
          <w:rtl w:val="0"/>
        </w:rPr>
        <w:t xml:space="preserve"> (Jean Truc) que loye a Batista la tsambra a la Metanére de Cogne.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Apris la segnateura, come la coteuma, tcheuts a la gabella bére.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Per lo bateimo, i contrero, l’at falu queter passer Sent Ors, Noutra Dama de Sent Ors et Sent Blése, les treis patrons de Cogne, et per dessando quatro </w:t>
      </w:r>
      <w:r w:rsidDel="00000000" w:rsidR="00000000" w:rsidRPr="00000000">
        <w:rPr>
          <w:rFonts w:ascii="Palatino Linotype" w:cs="Palatino Linotype" w:eastAsia="Palatino Linotype" w:hAnsi="Palatino Linotype"/>
          <w:i w:val="1"/>
          <w:iCs w:val="1"/>
          <w:sz w:val="20"/>
          <w:szCs w:val="20"/>
          <w:rtl w:val="0"/>
        </w:rPr>
        <w:t xml:space="preserve">févrei</w:t>
      </w:r>
      <w:r w:rsidDel="00000000" w:rsidR="00000000" w:rsidRPr="00000000">
        <w:rPr>
          <w:rFonts w:ascii="Palatino Linotype" w:cs="Palatino Linotype" w:eastAsia="Palatino Linotype" w:hAnsi="Palatino Linotype"/>
          <w:sz w:val="20"/>
          <w:szCs w:val="20"/>
          <w:rtl w:val="0"/>
        </w:rPr>
        <w:t xml:space="preserve">, Batista l’at empondu (Sandrine l’ére contenta paré) Pierre Gilliavod, prére Cognen — parent liu etot (neveu) de Candide — djeusto nomâ deis un par de semanes nouvo reiteur de Vieyes. </w:t>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L'hiver di 1910 i 1911 l’est passâ, un hiver pâs tant fret, pitout sec et sensa nei di tot per tot lo meis de mars. Josephine l’at passâ les dous ans et </w:t>
      </w:r>
      <w:r w:rsidDel="00000000" w:rsidR="00000000" w:rsidRPr="00000000">
        <w:rPr>
          <w:rFonts w:ascii="Palatino Linotype" w:cs="Palatino Linotype" w:eastAsia="Palatino Linotype" w:hAnsi="Palatino Linotype"/>
          <w:i w:val="1"/>
          <w:iCs w:val="1"/>
          <w:sz w:val="20"/>
          <w:szCs w:val="20"/>
          <w:rtl w:val="0"/>
        </w:rPr>
        <w:t xml:space="preserve">Maio</w:t>
      </w:r>
      <w:r w:rsidDel="00000000" w:rsidR="00000000" w:rsidRPr="00000000">
        <w:rPr>
          <w:rFonts w:ascii="Palatino Linotype" w:cs="Palatino Linotype" w:eastAsia="Palatino Linotype" w:hAnsi="Palatino Linotype"/>
          <w:sz w:val="20"/>
          <w:szCs w:val="20"/>
          <w:rtl w:val="0"/>
        </w:rPr>
        <w:t xml:space="preserve">, come lei dit la petchouda sereu en lei caressent les dzoutes, l’at feit ses premiers treis meis de via. Tcheuts dous l’érant en bona santé et restave bien belle Sandrine que ara, avouì la cobla, l’ére-t-entraye en plen dens lo role de mama.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Regretave pâs, mis temps-en-temps pensave a Roseun, a sa via louen de lé, a la France, a tot lo dzent que pouchet vére, «vas saveir se l’at poussu aprendre a tsanter» pensave.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Sayet pâs incora qué — mis lo destin de la via l’est a peu prés lo memo per tcheuts — que lieu etot l’ayet en tsemin un meinà et que sarie tornaye en cé i meis de jouin per venir rester a </w:t>
      </w:r>
      <w:r w:rsidDel="00000000" w:rsidR="00000000" w:rsidRPr="00000000">
        <w:rPr>
          <w:rFonts w:ascii="Palatino Linotype" w:cs="Palatino Linotype" w:eastAsia="Palatino Linotype" w:hAnsi="Palatino Linotype"/>
          <w:i w:val="1"/>
          <w:iCs w:val="1"/>
          <w:sz w:val="20"/>
          <w:szCs w:val="20"/>
          <w:rtl w:val="0"/>
        </w:rPr>
        <w:t xml:space="preserve">Dzegnou</w:t>
      </w:r>
      <w:r w:rsidDel="00000000" w:rsidR="00000000" w:rsidRPr="00000000">
        <w:rPr>
          <w:rFonts w:ascii="Palatino Linotype" w:cs="Palatino Linotype" w:eastAsia="Palatino Linotype" w:hAnsi="Palatino Linotype"/>
          <w:sz w:val="20"/>
          <w:szCs w:val="20"/>
          <w:rtl w:val="0"/>
        </w:rPr>
        <w:t xml:space="preserve"> (Gignod) et acoutchier an petchouda que l’arie preis lo nom de Prospérine. Atro que tsanter vià per les bals! Pi que tsanter des nénes et brechier pouchet pamis fére gninca lieu.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preis come l’ére per son travail, cit an n’ayet inco’ una en pi per lo meis de mai et entrant jouin: surveillier les etagnes de la comba di Lauson per lei prendre les tchevreils: quatro ou cinq, se possiblo.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mema baga dejant fére les gardes de Lillaz su per lo Bardoney et dejet étre una operachon importanta. Guala et Vignale s'érant recomandâs de fére les bagues pi que amodo perqué les tchevreils servichant i Rei en persona. Per dequé se sayet pâs incora.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tchica des malices l’ayet apreis, mis avouì </w:t>
      </w:r>
      <w:r w:rsidDel="00000000" w:rsidR="00000000" w:rsidRPr="00000000">
        <w:rPr>
          <w:rFonts w:ascii="Palatino Linotype" w:cs="Palatino Linotype" w:eastAsia="Palatino Linotype" w:hAnsi="Palatino Linotype"/>
          <w:i w:val="1"/>
          <w:iCs w:val="1"/>
          <w:sz w:val="20"/>
          <w:szCs w:val="20"/>
          <w:rtl w:val="0"/>
        </w:rPr>
        <w:t xml:space="preserve">Merì</w:t>
      </w:r>
      <w:r w:rsidDel="00000000" w:rsidR="00000000" w:rsidRPr="00000000">
        <w:rPr>
          <w:rFonts w:ascii="Palatino Linotype" w:cs="Palatino Linotype" w:eastAsia="Palatino Linotype" w:hAnsi="Palatino Linotype"/>
          <w:sz w:val="20"/>
          <w:szCs w:val="20"/>
          <w:rtl w:val="0"/>
        </w:rPr>
        <w:t xml:space="preserve"> et </w:t>
      </w:r>
      <w:r w:rsidDel="00000000" w:rsidR="00000000" w:rsidRPr="00000000">
        <w:rPr>
          <w:rFonts w:ascii="Palatino Linotype" w:cs="Palatino Linotype" w:eastAsia="Palatino Linotype" w:hAnsi="Palatino Linotype"/>
          <w:i w:val="1"/>
          <w:iCs w:val="1"/>
          <w:sz w:val="20"/>
          <w:szCs w:val="20"/>
          <w:rtl w:val="0"/>
        </w:rPr>
        <w:t xml:space="preserve">Pierrot</w:t>
      </w:r>
      <w:r w:rsidDel="00000000" w:rsidR="00000000" w:rsidRPr="00000000">
        <w:rPr>
          <w:rFonts w:ascii="Palatino Linotype" w:cs="Palatino Linotype" w:eastAsia="Palatino Linotype" w:hAnsi="Palatino Linotype"/>
          <w:sz w:val="20"/>
          <w:szCs w:val="20"/>
          <w:rtl w:val="0"/>
        </w:rPr>
        <w:t xml:space="preserve">, l'at trebelâ preu et pi inco’ mi, p’an vingtena de dzors (et neits…). Sont-pi arrevâs a nen prendre quatro et treis l'ant capturâ-nen les atres. Tot cit petchout beteun l'est itâ portâ su per la comba de l'Urtier, i mayen di Bouque (a 1845 metres), damont Les Goilles, yeu Flavie, la fena di viou caporal </w:t>
      </w:r>
      <w:r w:rsidDel="00000000" w:rsidR="00000000" w:rsidRPr="00000000">
        <w:rPr>
          <w:rFonts w:ascii="Palatino Linotype" w:cs="Palatino Linotype" w:eastAsia="Palatino Linotype" w:hAnsi="Palatino Linotype"/>
          <w:i w:val="1"/>
          <w:iCs w:val="1"/>
          <w:sz w:val="20"/>
          <w:szCs w:val="20"/>
          <w:rtl w:val="0"/>
        </w:rPr>
        <w:t xml:space="preserve">Bénoué</w:t>
      </w:r>
      <w:r w:rsidDel="00000000" w:rsidR="00000000" w:rsidRPr="00000000">
        <w:rPr>
          <w:rFonts w:ascii="Palatino Linotype" w:cs="Palatino Linotype" w:eastAsia="Palatino Linotype" w:hAnsi="Palatino Linotype"/>
          <w:sz w:val="20"/>
          <w:szCs w:val="20"/>
          <w:rtl w:val="0"/>
        </w:rPr>
        <w:t xml:space="preserve">, reste lo tsâtemps avouì les tchivres et atot an serventa que l'eidze. </w:t>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Flavie, ara que l’at chouessant’ans, reste su lé di meis de mai canque a otobro, mis devant lei restave belle tot l’an, pâs per ren l'ayant franc baillà-lei lo sormegnon de </w:t>
      </w:r>
      <w:r w:rsidDel="00000000" w:rsidR="00000000" w:rsidRPr="00000000">
        <w:rPr>
          <w:rFonts w:ascii="Palatino Linotype" w:cs="Palatino Linotype" w:eastAsia="Palatino Linotype" w:hAnsi="Palatino Linotype"/>
          <w:i w:val="1"/>
          <w:iCs w:val="1"/>
          <w:sz w:val="20"/>
          <w:szCs w:val="20"/>
          <w:rtl w:val="0"/>
        </w:rPr>
        <w:t xml:space="preserve">Mayen</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Cices sat bitchons sont donc itâ alevâ per les tchivres de </w:t>
      </w:r>
      <w:r w:rsidDel="00000000" w:rsidR="00000000" w:rsidRPr="00000000">
        <w:rPr>
          <w:rFonts w:ascii="Palatino Linotype" w:cs="Palatino Linotype" w:eastAsia="Palatino Linotype" w:hAnsi="Palatino Linotype"/>
          <w:i w:val="1"/>
          <w:iCs w:val="1"/>
          <w:sz w:val="20"/>
          <w:szCs w:val="20"/>
          <w:rtl w:val="0"/>
        </w:rPr>
        <w:t xml:space="preserve">Mayen</w:t>
      </w:r>
      <w:r w:rsidDel="00000000" w:rsidR="00000000" w:rsidRPr="00000000">
        <w:rPr>
          <w:rFonts w:ascii="Palatino Linotype" w:cs="Palatino Linotype" w:eastAsia="Palatino Linotype" w:hAnsi="Palatino Linotype"/>
          <w:sz w:val="20"/>
          <w:szCs w:val="20"/>
          <w:rtl w:val="0"/>
        </w:rPr>
        <w:t xml:space="preserve"> et l'est-pi etot itâ devouelâ lo mistero de çala operachon: faillet-pi nen seleichoner cinq, dous pares et treis mares, per les mander d’outon eutre en Autriche. Lo Rei nen fejet don a l'Empereur François-Joseph I, cit que comande l'Autriche et l’Hungrie deis pi de chouessant’ans et que les Italiens queriont tcheuts </w:t>
      </w:r>
      <w:r w:rsidDel="00000000" w:rsidR="00000000" w:rsidRPr="00000000">
        <w:rPr>
          <w:rFonts w:ascii="Palatino Linotype" w:cs="Palatino Linotype" w:eastAsia="Palatino Linotype" w:hAnsi="Palatino Linotype"/>
          <w:i w:val="1"/>
          <w:iCs w:val="1"/>
          <w:sz w:val="20"/>
          <w:szCs w:val="20"/>
          <w:rtl w:val="0"/>
        </w:rPr>
        <w:t xml:space="preserve">Cecco Beppe</w:t>
      </w:r>
      <w:r w:rsidDel="00000000" w:rsidR="00000000" w:rsidRPr="00000000">
        <w:rPr>
          <w:rFonts w:ascii="Palatino Linotype" w:cs="Palatino Linotype" w:eastAsia="Palatino Linotype" w:hAnsi="Palatino Linotype"/>
          <w:sz w:val="20"/>
          <w:szCs w:val="20"/>
          <w:rtl w:val="0"/>
        </w:rPr>
        <w:t xml:space="preserve">.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Rei de nos atres, Vitor Emanuel III, l’at entretemps anonchà la sina vacance de tsasse en tchi nos, en Vassavarentse, avouì grous depleisir dis Cognens, mis un certen soladzement dis gardes, perqué a mouens que fuche pâs venu di couté de Levionaz, l'ayant poca a se tracachier.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Vegnave a tsasse quand memo, belle avouì an situachon internachonala defecila et la reusca de guerra contre la Turquia, a cosa de la foula aspirachon coloniala di Royaume d'Italie su la derriere partia de l’Afreca di nord pâs incora ocupaye per les grous Etats de l’'Europa.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Asseu, a la gabella, les dzens comentavont atot de paroles severes: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Rei vint inque tchouére des bocs, et mande bâs per lé les noutres sordats se fére tchouére!» … «Et renque per lo pleisir de derendjier çales grimes neires!»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pi tracachàs sont les papas que l’ant les </w:t>
      </w:r>
      <w:r w:rsidDel="00000000" w:rsidR="00000000" w:rsidRPr="00000000">
        <w:rPr>
          <w:rFonts w:ascii="Palatino Linotype" w:cs="Palatino Linotype" w:eastAsia="Palatino Linotype" w:hAnsi="Palatino Linotype"/>
          <w:i w:val="1"/>
          <w:iCs w:val="1"/>
          <w:sz w:val="20"/>
          <w:szCs w:val="20"/>
          <w:rtl w:val="0"/>
        </w:rPr>
        <w:t xml:space="preserve">fis</w:t>
      </w:r>
      <w:r w:rsidDel="00000000" w:rsidR="00000000" w:rsidRPr="00000000">
        <w:rPr>
          <w:rFonts w:ascii="Palatino Linotype" w:cs="Palatino Linotype" w:eastAsia="Palatino Linotype" w:hAnsi="Palatino Linotype"/>
          <w:sz w:val="20"/>
          <w:szCs w:val="20"/>
          <w:rtl w:val="0"/>
        </w:rPr>
        <w:t xml:space="preserve"> conscrits di ‘91 et di ’92, prest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