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partir, p'étre mandâs vas saveir yeu, en Tripoliténa ou en Cyrénaica, les daves regions de la </w:t>
      </w:r>
      <w:r w:rsidDel="00000000" w:rsidR="00000000" w:rsidRPr="00000000">
        <w:rPr>
          <w:rFonts w:ascii="Palatino Linotype" w:cs="Palatino Linotype" w:eastAsia="Palatino Linotype" w:hAnsi="Palatino Linotype"/>
          <w:i w:val="1"/>
          <w:iCs w:val="1"/>
          <w:sz w:val="20"/>
          <w:szCs w:val="20"/>
          <w:rtl w:val="0"/>
        </w:rPr>
        <w:t xml:space="preserve">Lybie</w:t>
      </w:r>
      <w:r w:rsidDel="00000000" w:rsidR="00000000" w:rsidRPr="00000000">
        <w:rPr>
          <w:rFonts w:ascii="Palatino Linotype" w:cs="Palatino Linotype" w:eastAsia="Palatino Linotype" w:hAnsi="Palatino Linotype"/>
          <w:sz w:val="20"/>
          <w:szCs w:val="20"/>
          <w:rtl w:val="0"/>
        </w:rPr>
        <w:t xml:space="preserve"> a embranquier is Turques.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dessando premier jeuillet, l’ére etot Batista a la gabella, mis predzave pâs de la guerra. L'ére lé avouì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qu'eutre per la neit l'ayet avu lo pleisir de vére nétre son huetemo meinà (Innocent) et l’ayet demandâ a Batista de lei rendre lo servicho come temoen, devant que fusse inarpâ su per lo camp di Lauson. D'un couté lo tracas per les conscrits, de l'atro la joués per lo nouvo popon: les canteniers sont habituâs a vére et a sentir todzor de tot.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dens cit moment l’est entrâ a galop </w:t>
      </w:r>
      <w:r w:rsidDel="00000000" w:rsidR="00000000" w:rsidRPr="00000000">
        <w:rPr>
          <w:rFonts w:ascii="Palatino Linotype" w:cs="Palatino Linotype" w:eastAsia="Palatino Linotype" w:hAnsi="Palatino Linotype"/>
          <w:i w:val="1"/>
          <w:iCs w:val="1"/>
          <w:sz w:val="20"/>
          <w:szCs w:val="20"/>
          <w:rtl w:val="0"/>
        </w:rPr>
        <w:t xml:space="preserve">Tchettén de Tchéne</w:t>
      </w:r>
      <w:r w:rsidDel="00000000" w:rsidR="00000000" w:rsidRPr="00000000">
        <w:rPr>
          <w:rFonts w:ascii="Palatino Linotype" w:cs="Palatino Linotype" w:eastAsia="Palatino Linotype" w:hAnsi="Palatino Linotype"/>
          <w:sz w:val="20"/>
          <w:szCs w:val="20"/>
          <w:rtl w:val="0"/>
        </w:rPr>
        <w:t xml:space="preserve"> (Célestin Gilliavod) l'ofichier de la Posta que l'at queriâ d'an voués tremblenta: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«Lou </w:t>
      </w:r>
      <w:r w:rsidDel="00000000" w:rsidR="00000000" w:rsidRPr="00000000">
        <w:rPr>
          <w:rFonts w:ascii="Palatino Linotype" w:cs="Palatino Linotype" w:eastAsia="Palatino Linotype" w:hAnsi="Palatino Linotype"/>
          <w:i w:val="1"/>
          <w:iCs w:val="1"/>
          <w:sz w:val="20"/>
          <w:szCs w:val="20"/>
          <w:rtl w:val="0"/>
        </w:rPr>
        <w:t xml:space="preserve">garda Carleun</w:t>
      </w:r>
      <w:r w:rsidDel="00000000" w:rsidR="00000000" w:rsidRPr="00000000">
        <w:rPr>
          <w:rFonts w:ascii="Palatino Linotype" w:cs="Palatino Linotype" w:eastAsia="Palatino Linotype" w:hAnsi="Palatino Linotype"/>
          <w:sz w:val="20"/>
          <w:szCs w:val="20"/>
          <w:rtl w:val="0"/>
        </w:rPr>
        <w:t xml:space="preserve"> l'est mort, l'est derotchà i Nomenon!»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et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se sont renque avetchàs dens les joueils, mis Tchettén l'at pâs baillà-lei lo temps de reagir et l'at continuâ: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D'ei</w:t>
      </w:r>
      <w:r w:rsidDel="00000000" w:rsidR="00000000" w:rsidRPr="00000000">
        <w:rPr>
          <w:rFonts w:ascii="Palatino Linotype" w:cs="Palatino Linotype" w:eastAsia="Palatino Linotype" w:hAnsi="Palatino Linotype"/>
          <w:sz w:val="20"/>
          <w:szCs w:val="20"/>
          <w:rtl w:val="0"/>
        </w:rPr>
        <w:t xml:space="preserve"> djeusto mandâ </w:t>
      </w:r>
      <w:r w:rsidDel="00000000" w:rsidR="00000000" w:rsidRPr="00000000">
        <w:rPr>
          <w:rFonts w:ascii="Palatino Linotype" w:cs="Palatino Linotype" w:eastAsia="Palatino Linotype" w:hAnsi="Palatino Linotype"/>
          <w:i w:val="1"/>
          <w:iCs w:val="1"/>
          <w:sz w:val="20"/>
          <w:szCs w:val="20"/>
          <w:rtl w:val="0"/>
        </w:rPr>
        <w:t xml:space="preserve">lou</w:t>
      </w:r>
      <w:r w:rsidDel="00000000" w:rsidR="00000000" w:rsidRPr="00000000">
        <w:rPr>
          <w:rFonts w:ascii="Palatino Linotype" w:cs="Palatino Linotype" w:eastAsia="Palatino Linotype" w:hAnsi="Palatino Linotype"/>
          <w:sz w:val="20"/>
          <w:szCs w:val="20"/>
          <w:rtl w:val="0"/>
        </w:rPr>
        <w:t xml:space="preserve"> telegrama en </w:t>
      </w:r>
      <w:r w:rsidDel="00000000" w:rsidR="00000000" w:rsidRPr="00000000">
        <w:rPr>
          <w:rFonts w:ascii="Palatino Linotype" w:cs="Palatino Linotype" w:eastAsia="Palatino Linotype" w:hAnsi="Palatino Linotype"/>
          <w:i w:val="1"/>
          <w:iCs w:val="1"/>
          <w:sz w:val="20"/>
          <w:szCs w:val="20"/>
          <w:rtl w:val="0"/>
        </w:rPr>
        <w:t xml:space="preserve">Outa</w:t>
      </w:r>
      <w:r w:rsidDel="00000000" w:rsidR="00000000" w:rsidRPr="00000000">
        <w:rPr>
          <w:rFonts w:ascii="Palatino Linotype" w:cs="Palatino Linotype" w:eastAsia="Palatino Linotype" w:hAnsi="Palatino Linotype"/>
          <w:sz w:val="20"/>
          <w:szCs w:val="20"/>
          <w:rtl w:val="0"/>
        </w:rPr>
        <w:t xml:space="preserve">… un </w:t>
      </w:r>
      <w:r w:rsidDel="00000000" w:rsidR="00000000" w:rsidRPr="00000000">
        <w:rPr>
          <w:rFonts w:ascii="Palatino Linotype" w:cs="Palatino Linotype" w:eastAsia="Palatino Linotype" w:hAnsi="Palatino Linotype"/>
          <w:i w:val="1"/>
          <w:iCs w:val="1"/>
          <w:sz w:val="20"/>
          <w:szCs w:val="20"/>
          <w:rtl w:val="0"/>
        </w:rPr>
        <w:t xml:space="preserve">dzouvenno</w:t>
      </w:r>
      <w:r w:rsidDel="00000000" w:rsidR="00000000" w:rsidRPr="00000000">
        <w:rPr>
          <w:rFonts w:ascii="Palatino Linotype" w:cs="Palatino Linotype" w:eastAsia="Palatino Linotype" w:hAnsi="Palatino Linotype"/>
          <w:sz w:val="20"/>
          <w:szCs w:val="20"/>
          <w:rtl w:val="0"/>
        </w:rPr>
        <w:t xml:space="preserve"> de </w:t>
      </w:r>
      <w:r w:rsidDel="00000000" w:rsidR="00000000" w:rsidRPr="00000000">
        <w:rPr>
          <w:rFonts w:ascii="Palatino Linotype" w:cs="Palatino Linotype" w:eastAsia="Palatino Linotype" w:hAnsi="Palatino Linotype"/>
          <w:i w:val="1"/>
          <w:iCs w:val="1"/>
          <w:sz w:val="20"/>
          <w:szCs w:val="20"/>
          <w:rtl w:val="0"/>
        </w:rPr>
        <w:t xml:space="preserve">Viaye</w:t>
      </w:r>
      <w:r w:rsidDel="00000000" w:rsidR="00000000" w:rsidRPr="00000000">
        <w:rPr>
          <w:rFonts w:ascii="Palatino Linotype" w:cs="Palatino Linotype" w:eastAsia="Palatino Linotype" w:hAnsi="Palatino Linotype"/>
          <w:sz w:val="20"/>
          <w:szCs w:val="20"/>
          <w:rtl w:val="0"/>
        </w:rPr>
        <w:t xml:space="preserve"> l'at portâ su la novela… </w:t>
      </w:r>
      <w:r w:rsidDel="00000000" w:rsidR="00000000" w:rsidRPr="00000000">
        <w:rPr>
          <w:rFonts w:ascii="Palatino Linotype" w:cs="Palatino Linotype" w:eastAsia="Palatino Linotype" w:hAnsi="Palatino Linotype"/>
          <w:i w:val="1"/>
          <w:iCs w:val="1"/>
          <w:sz w:val="20"/>
          <w:szCs w:val="20"/>
          <w:rtl w:val="0"/>
        </w:rPr>
        <w:t xml:space="preserve">de</w:t>
      </w:r>
      <w:r w:rsidDel="00000000" w:rsidR="00000000" w:rsidRPr="00000000">
        <w:rPr>
          <w:rFonts w:ascii="Palatino Linotype" w:cs="Palatino Linotype" w:eastAsia="Palatino Linotype" w:hAnsi="Palatino Linotype"/>
          <w:sz w:val="20"/>
          <w:szCs w:val="20"/>
          <w:rtl w:val="0"/>
        </w:rPr>
        <w:t xml:space="preserve"> sé pâs coment l'est </w:t>
      </w:r>
      <w:r w:rsidDel="00000000" w:rsidR="00000000" w:rsidRPr="00000000">
        <w:rPr>
          <w:rFonts w:ascii="Palatino Linotype" w:cs="Palatino Linotype" w:eastAsia="Palatino Linotype" w:hAnsi="Palatino Linotype"/>
          <w:i w:val="1"/>
          <w:iCs w:val="1"/>
          <w:sz w:val="20"/>
          <w:szCs w:val="20"/>
          <w:rtl w:val="0"/>
        </w:rPr>
        <w:t xml:space="preserve">arreuvò</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ch'ave</w:t>
      </w:r>
      <w:r w:rsidDel="00000000" w:rsidR="00000000" w:rsidRPr="00000000">
        <w:rPr>
          <w:rFonts w:ascii="Palatino Linotype" w:cs="Palatino Linotype" w:eastAsia="Palatino Linotype" w:hAnsi="Palatino Linotype"/>
          <w:sz w:val="20"/>
          <w:szCs w:val="20"/>
          <w:rtl w:val="0"/>
        </w:rPr>
        <w:t xml:space="preserve"> etot Borroz </w:t>
      </w:r>
      <w:r w:rsidDel="00000000" w:rsidR="00000000" w:rsidRPr="00000000">
        <w:rPr>
          <w:rFonts w:ascii="Palatino Linotype" w:cs="Palatino Linotype" w:eastAsia="Palatino Linotype" w:hAnsi="Palatino Linotype"/>
          <w:i w:val="1"/>
          <w:iCs w:val="1"/>
          <w:sz w:val="20"/>
          <w:szCs w:val="20"/>
          <w:rtl w:val="0"/>
        </w:rPr>
        <w:t xml:space="preserve">avouèi</w:t>
      </w:r>
      <w:r w:rsidDel="00000000" w:rsidR="00000000" w:rsidRPr="00000000">
        <w:rPr>
          <w:rFonts w:ascii="Palatino Linotype" w:cs="Palatino Linotype" w:eastAsia="Palatino Linotype" w:hAnsi="Palatino Linotype"/>
          <w:sz w:val="20"/>
          <w:szCs w:val="20"/>
          <w:rtl w:val="0"/>
        </w:rPr>
        <w:t xml:space="preserve"> liu… la fena l'est ma cusina premiere…»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Pierrot </w:t>
      </w:r>
      <w:r w:rsidDel="00000000" w:rsidR="00000000" w:rsidRPr="00000000">
        <w:rPr>
          <w:rFonts w:ascii="Palatino Linotype" w:cs="Palatino Linotype" w:eastAsia="Palatino Linotype" w:hAnsi="Palatino Linotype"/>
          <w:sz w:val="20"/>
          <w:szCs w:val="20"/>
          <w:rtl w:val="0"/>
        </w:rPr>
        <w:t xml:space="preserve">et Batista sont vito partis tsertchier les atres gardes et lé a la gabella deis cit moment nieun l’at pamis predjà d'atro: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disgrace! Poura Vitorine… trenta-et-un ans... veva...»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Quatrou meinòs</w:t>
      </w:r>
      <w:r w:rsidDel="00000000" w:rsidR="00000000" w:rsidRPr="00000000">
        <w:rPr>
          <w:rFonts w:ascii="Palatino Linotype" w:cs="Palatino Linotype" w:eastAsia="Palatino Linotype" w:hAnsi="Palatino Linotype"/>
          <w:sz w:val="20"/>
          <w:szCs w:val="20"/>
          <w:rtl w:val="0"/>
        </w:rPr>
        <w:t xml:space="preserve"> petchouts.….»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croé destin per </w:t>
      </w:r>
      <w:r w:rsidDel="00000000" w:rsidR="00000000" w:rsidRPr="00000000">
        <w:rPr>
          <w:rFonts w:ascii="Palatino Linotype" w:cs="Palatino Linotype" w:eastAsia="Palatino Linotype" w:hAnsi="Palatino Linotype"/>
          <w:i w:val="1"/>
          <w:iCs w:val="1"/>
          <w:sz w:val="20"/>
          <w:szCs w:val="20"/>
          <w:rtl w:val="0"/>
        </w:rPr>
        <w:t xml:space="preserve">La Tchéne</w:t>
      </w:r>
      <w:r w:rsidDel="00000000" w:rsidR="00000000" w:rsidRPr="00000000">
        <w:rPr>
          <w:rFonts w:ascii="Palatino Linotype" w:cs="Palatino Linotype" w:eastAsia="Palatino Linotype" w:hAnsi="Palatino Linotype"/>
          <w:sz w:val="20"/>
          <w:szCs w:val="20"/>
          <w:rtl w:val="0"/>
        </w:rPr>
        <w:t xml:space="preserve">» (lo sormegnon de Victorine Gilliavod).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w:t>
      </w:r>
      <w:r w:rsidDel="00000000" w:rsidR="00000000" w:rsidRPr="00000000">
        <w:rPr>
          <w:rFonts w:ascii="Palatino Linotype" w:cs="Palatino Linotype" w:eastAsia="Palatino Linotype" w:hAnsi="Palatino Linotype"/>
          <w:i w:val="1"/>
          <w:iCs w:val="1"/>
          <w:sz w:val="20"/>
          <w:szCs w:val="20"/>
          <w:rtl w:val="0"/>
        </w:rPr>
        <w:t xml:space="preserve">iò</w:t>
      </w:r>
      <w:r w:rsidDel="00000000" w:rsidR="00000000" w:rsidRPr="00000000">
        <w:rPr>
          <w:rFonts w:ascii="Palatino Linotype" w:cs="Palatino Linotype" w:eastAsia="Palatino Linotype" w:hAnsi="Palatino Linotype"/>
          <w:sz w:val="20"/>
          <w:szCs w:val="20"/>
          <w:rtl w:val="0"/>
        </w:rPr>
        <w:t xml:space="preserve"> l’ére-ti cit </w:t>
      </w:r>
      <w:r w:rsidDel="00000000" w:rsidR="00000000" w:rsidRPr="00000000">
        <w:rPr>
          <w:rFonts w:ascii="Palatino Linotype" w:cs="Palatino Linotype" w:eastAsia="Palatino Linotype" w:hAnsi="Palatino Linotype"/>
          <w:i w:val="1"/>
          <w:iCs w:val="1"/>
          <w:sz w:val="20"/>
          <w:szCs w:val="20"/>
          <w:rtl w:val="0"/>
        </w:rPr>
        <w:t xml:space="preserve">Djan</w:t>
      </w:r>
      <w:r w:rsidDel="00000000" w:rsidR="00000000" w:rsidRPr="00000000">
        <w:rPr>
          <w:rFonts w:ascii="Palatino Linotype" w:cs="Palatino Linotype" w:eastAsia="Palatino Linotype" w:hAnsi="Palatino Linotype"/>
          <w:sz w:val="20"/>
          <w:szCs w:val="20"/>
          <w:rtl w:val="0"/>
        </w:rPr>
        <w:t xml:space="preserve"> (Jean) Carlin?»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fei, l'ére de Rovenaud de Vassavarentse».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maleur l’ére dza arrevâ lo dzor devant su per la Fenetra d’Arpisson, damont lo clapei de l'Aroley. Lo caporal Joseph Borroz et </w:t>
      </w:r>
      <w:r w:rsidDel="00000000" w:rsidR="00000000" w:rsidRPr="00000000">
        <w:rPr>
          <w:rFonts w:ascii="Palatino Linotype" w:cs="Palatino Linotype" w:eastAsia="Palatino Linotype" w:hAnsi="Palatino Linotype"/>
          <w:i w:val="1"/>
          <w:iCs w:val="1"/>
          <w:sz w:val="20"/>
          <w:szCs w:val="20"/>
          <w:rtl w:val="0"/>
        </w:rPr>
        <w:t xml:space="preserve">Carleun</w:t>
      </w:r>
      <w:r w:rsidDel="00000000" w:rsidR="00000000" w:rsidRPr="00000000">
        <w:rPr>
          <w:rFonts w:ascii="Palatino Linotype" w:cs="Palatino Linotype" w:eastAsia="Palatino Linotype" w:hAnsi="Palatino Linotype"/>
          <w:sz w:val="20"/>
          <w:szCs w:val="20"/>
          <w:rtl w:val="0"/>
        </w:rPr>
        <w:t xml:space="preserve"> l’érant su per compter les bitches de la comba, quand lo garda l'at feit an fâssa maneuvra et l'est precipitâ d'un greup en beuchent la teta.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Borroz l’est vito alâ bâs en Sarvaneire tsertchier secours et quatro dzens sont partis su, mis l’ére pamis ren a fére. A dous l'ant portâ bâs lo corp, amouelâ dedens an flerieui pendua (ou </w:t>
      </w:r>
      <w:r w:rsidDel="00000000" w:rsidR="00000000" w:rsidRPr="00000000">
        <w:rPr>
          <w:rFonts w:ascii="Palatino Linotype" w:cs="Palatino Linotype" w:eastAsia="Palatino Linotype" w:hAnsi="Palatino Linotype"/>
          <w:i w:val="1"/>
          <w:iCs w:val="1"/>
          <w:sz w:val="20"/>
          <w:szCs w:val="20"/>
          <w:rtl w:val="0"/>
        </w:rPr>
        <w:t xml:space="preserve">pendeuva</w:t>
      </w:r>
      <w:r w:rsidDel="00000000" w:rsidR="00000000" w:rsidRPr="00000000">
        <w:rPr>
          <w:rFonts w:ascii="Palatino Linotype" w:cs="Palatino Linotype" w:eastAsia="Palatino Linotype" w:hAnsi="Palatino Linotype"/>
          <w:sz w:val="20"/>
          <w:szCs w:val="20"/>
          <w:rtl w:val="0"/>
        </w:rPr>
        <w:t xml:space="preserve">) a an rama, come quand se portont les boquetins, llietâs per les quatro coques.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demendze matin, lo 2 jeuillet, a la seporteura bâs is Amaveulles avouì la delegachon dis gardes l’ére etot Batista. Quand l’ére venu vià de Sarvaneire, l'est franc Jean Carlin que l’ayet preis sina place, l’est finque restâ a la mema tsambra. Adonc, l'ayet dous meinàs, an feille (la premiere que ara l'at dies ans)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un garçon, apris sont arrevâs d’atres dous garçons et s’est tramouâ rester bâs en Vieyes. «Ara, a çala malereusa Vitorine lei fât prendre cices quatro meinàs et torner su a cen de la fameille de lieu, su en Vanontey» pensave Batista «et s'aprestont per lieu sat ans a fére lo brun (lo deuil)».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«Vint-pi rester lé protso de la tsapala» l’at deut a Sandrine quand l’est tornâ a meison «l’est pâs louen de tchi nos, tsertsens-pi de l’edjier».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journal </w:t>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 l’at publiâ la novela lo demicro apris desot lo titro </w:t>
      </w:r>
      <w:r w:rsidDel="00000000" w:rsidR="00000000" w:rsidRPr="00000000">
        <w:rPr>
          <w:rFonts w:ascii="Palatino Linotype" w:cs="Palatino Linotype" w:eastAsia="Palatino Linotype" w:hAnsi="Palatino Linotype"/>
          <w:i w:val="1"/>
          <w:iCs w:val="1"/>
          <w:sz w:val="20"/>
          <w:szCs w:val="20"/>
          <w:rtl w:val="0"/>
        </w:rPr>
        <w:t xml:space="preserve">Chute mortelle</w:t>
      </w:r>
      <w:r w:rsidDel="00000000" w:rsidR="00000000" w:rsidRPr="00000000">
        <w:rPr>
          <w:rFonts w:ascii="Palatino Linotype" w:cs="Palatino Linotype" w:eastAsia="Palatino Linotype" w:hAnsi="Palatino Linotype"/>
          <w:sz w:val="20"/>
          <w:szCs w:val="20"/>
          <w:rtl w:val="0"/>
        </w:rPr>
        <w:t xml:space="preserve"> et l’at beutâ que: </w:t>
      </w:r>
    </w:p>
    <w:p w:rsidR="00000000" w:rsidDel="00000000" w:rsidP="00000000" w:rsidRDefault="00000000" w:rsidRPr="00000000" w14:paraId="00000016">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Le garde-chasse Carlin Jean …, on ne sait comment, a glissé et il est tombé de la hauteur d'environ douze mètres. On le retrouva mort au fond d'un ravin portant deux petites blessures à la tête … L'infortuné, âgé de quarante-deux ans, natif de Valsavarenche … était garde-chasse depuis dix-sept ans.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Aler de Cogne en Vieyes, de Vieyes is Amaveulles, dis Amaveulles en Cogne; les deplacements dis dzens, les tramouails, l’érant todzor pi frecants et lo transport de martchandies todzor pi necessero surtot per la Societâ dis Menieres, se vouillet continuer a travaillier. [foto a p. 132]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per cen que franc lo memo dzor que enterravont lo garda </w:t>
      </w:r>
      <w:r w:rsidDel="00000000" w:rsidR="00000000" w:rsidRPr="00000000">
        <w:rPr>
          <w:rFonts w:ascii="Palatino Linotype" w:cs="Palatino Linotype" w:eastAsia="Palatino Linotype" w:hAnsi="Palatino Linotype"/>
          <w:i w:val="1"/>
          <w:iCs w:val="1"/>
          <w:sz w:val="20"/>
          <w:szCs w:val="20"/>
          <w:rtl w:val="0"/>
        </w:rPr>
        <w:t xml:space="preserve">Carleun</w:t>
      </w:r>
      <w:r w:rsidDel="00000000" w:rsidR="00000000" w:rsidRPr="00000000">
        <w:rPr>
          <w:rFonts w:ascii="Palatino Linotype" w:cs="Palatino Linotype" w:eastAsia="Palatino Linotype" w:hAnsi="Palatino Linotype"/>
          <w:sz w:val="20"/>
          <w:szCs w:val="20"/>
          <w:rtl w:val="0"/>
        </w:rPr>
        <w:t xml:space="preserve">, les conseillers de la Comeuna de Cogne aprouvavont lo projet p'alardjier et fére an nouva rota p’aler bâs is Amaveulles: la </w:t>
      </w:r>
      <w:r w:rsidDel="00000000" w:rsidR="00000000" w:rsidRPr="00000000">
        <w:rPr>
          <w:rFonts w:ascii="Palatino Linotype" w:cs="Palatino Linotype" w:eastAsia="Palatino Linotype" w:hAnsi="Palatino Linotype"/>
          <w:i w:val="1"/>
          <w:iCs w:val="1"/>
          <w:sz w:val="20"/>
          <w:szCs w:val="20"/>
          <w:rtl w:val="0"/>
        </w:rPr>
        <w:t xml:space="preserve">vit de pian</w:t>
      </w:r>
      <w:r w:rsidDel="00000000" w:rsidR="00000000" w:rsidRPr="00000000">
        <w:rPr>
          <w:rFonts w:ascii="Palatino Linotype" w:cs="Palatino Linotype" w:eastAsia="Palatino Linotype" w:hAnsi="Palatino Linotype"/>
          <w:sz w:val="20"/>
          <w:szCs w:val="20"/>
          <w:rtl w:val="0"/>
        </w:rPr>
        <w:t xml:space="preserve">, lei dijant les Cognens.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conseil amaveullen l’at liu etot acetâ, mis l’at demand d’étre esclu de tcheuts les frés de constreuchon: is Cognens, adonc, lo tsardzo de trouver tota la finance.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 </w:t>
      </w:r>
      <w:r w:rsidDel="00000000" w:rsidR="00000000" w:rsidRPr="00000000">
        <w:rPr>
          <w:rFonts w:ascii="Palatino Linotype" w:cs="Palatino Linotype" w:eastAsia="Palatino Linotype" w:hAnsi="Palatino Linotype"/>
          <w:i w:val="1"/>
          <w:iCs w:val="1"/>
          <w:sz w:val="20"/>
          <w:szCs w:val="20"/>
          <w:rtl w:val="0"/>
        </w:rPr>
        <w:t xml:space="preserve">Pianens </w:t>
      </w:r>
      <w:r w:rsidDel="00000000" w:rsidR="00000000" w:rsidRPr="00000000">
        <w:rPr>
          <w:rFonts w:ascii="Palatino Linotype" w:cs="Palatino Linotype" w:eastAsia="Palatino Linotype" w:hAnsi="Palatino Linotype"/>
          <w:sz w:val="20"/>
          <w:szCs w:val="20"/>
          <w:rtl w:val="0"/>
        </w:rPr>
        <w:t xml:space="preserve">vouillant pâs terier foura des souts, mis sayant preu que, de tcheuts leur, qui l’arie poussu dzoure depi ceta nouva rota l’érant les Vieyens et les Sarvanolens; surtot les Vieyens, perqué canque en Sarvaneire faillet quand memo continuer a aler a piaton et porter su lo materiel tot a cotson.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renque un projet, vas saveir vero des ans passerent incora…» l’est itâ un dis comenteros.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tota la pi dzenta et forta jeunesse di veladzo de Sarvaneire continue a partir a l’etrandjier.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 lo frére de Sandrine, deis que l’est tornâ, l’est pamis alâ vià, mis se contont pâs les Bérard et les Bochet que fânt les vatchiers et les bitchouliers, eutre per les alentors de Paris. </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fameille di Revetta nen sât caitsousa: Prosper l’est eutre a un poste que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