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L'ayet maque doze ans cit pouro meinà et l’ére mort endzevrâ, pan pleuresia ou an pormonite se sât pâs bien.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l’est restâ a varder Mario et Josephine — que l’ayet djeusto acompli treis ans lo dzor devant — et Sandrine, ensemblo a tants d’atres females di veladzo, l’at passâ la neit a preyier et consoler Condine, la femala de Vital, que perdave lo devant derrier de ses doze meinàs.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dzor apris l’ariant-pi feit la seporteura, perqué l’ére dza espirâ lo dzor 6 eutre per la neit et la loué permet pâs de varder les defunts dous coups vingt-et-quatr'heures.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Vital l’ére alâ inviter les tsantres per lo lendeman et surtot tsertchier les dzens per porter bâs a epales la quiesse canque en Cogne, di mouente huet homos, se pâs doze. Belle se l’ére un meinà, sarie itâ un desoneur lo porter bâs atot an leudze ou un tsaret. </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s’ére, bien cheur, baillà disponiblo et l’ére dza finque alâ, ensemblo a d’atres, </w:t>
      </w:r>
      <w:r w:rsidDel="00000000" w:rsidR="00000000" w:rsidRPr="00000000">
        <w:rPr>
          <w:rFonts w:ascii="Palatino Linotype" w:cs="Palatino Linotype" w:eastAsia="Palatino Linotype" w:hAnsi="Palatino Linotype"/>
          <w:i w:val="1"/>
          <w:iCs w:val="1"/>
          <w:sz w:val="20"/>
          <w:szCs w:val="20"/>
          <w:rtl w:val="0"/>
        </w:rPr>
        <w:t xml:space="preserve">batre la vit</w:t>
      </w:r>
      <w:r w:rsidDel="00000000" w:rsidR="00000000" w:rsidRPr="00000000">
        <w:rPr>
          <w:rFonts w:ascii="Palatino Linotype" w:cs="Palatino Linotype" w:eastAsia="Palatino Linotype" w:hAnsi="Palatino Linotype"/>
          <w:sz w:val="20"/>
          <w:szCs w:val="20"/>
          <w:rtl w:val="0"/>
        </w:rPr>
        <w:t xml:space="preserve">, aprester lo tsemin, a cosa de cices quatro deits de nei que l’érant venus. </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Poca dzens, toteun, sariant alayes a la seporteura. Gninca Condine vat pâs. L'est an coteuma de Cogne: les fenes acompagnont pâs les quiesses i cemetchero, ni de l’homo, ni dis parents, ni d’un meinà. Vant is messes apris, mis pâs is seporteures. Condine l’at, toteun, feichà lieu la quiesse atot lo lençul blanc, lo memo que s’empleye per tcheuts les morts di veladzo.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Vital l’ayet un garçon et treis feilles que l’ayant dza passâ les trent’ans, daves dza mariayes, una partia a Paris et, çala mariaye avouì Pierre Cuaz (et neissua en Sarvaneire), presta a partir per l’Amereca a </w:t>
      </w:r>
      <w:r w:rsidDel="00000000" w:rsidR="00000000" w:rsidRPr="00000000">
        <w:rPr>
          <w:rFonts w:ascii="Palatino Linotype" w:cs="Palatino Linotype" w:eastAsia="Palatino Linotype" w:hAnsi="Palatino Linotype"/>
          <w:i w:val="1"/>
          <w:iCs w:val="1"/>
          <w:sz w:val="20"/>
          <w:szCs w:val="20"/>
          <w:rtl w:val="0"/>
        </w:rPr>
        <w:t xml:space="preserve">New York</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Avouì liu nen restavont bin incora sat, la pi vieille de vingt-et-quatr'ans, lo pi dzoveno de dies, mis perdre cit garçon (lo premier que perdave) l’ayet telamente engravâ-lei que l’ayet peina a se reprendre.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pi beurt l’ére que alave pamis tant d’acord avouì Condine: la mort de cit meinà l’ayet uvert un’ecrapa dens lo raport entre leur et les dous vouillant pamis rester ensemblo. Condine l’ayet adonc decidâ, a l’entrant di forié, de rester bâs a Sonveulla avouì les treis pi dzovenos, dimenque les quatro pi grous — Jacinte, la pi vieille, pensave lieu a tcheuts — l’érant todzor su en Vanontey </w:t>
      </w:r>
      <w:r w:rsidDel="00000000" w:rsidR="00000000" w:rsidRPr="00000000">
        <w:rPr>
          <w:rFonts w:ascii="Palatino Linotype" w:cs="Palatino Linotype" w:eastAsia="Palatino Linotype" w:hAnsi="Palatino Linotype"/>
          <w:i w:val="1"/>
          <w:iCs w:val="1"/>
          <w:sz w:val="20"/>
          <w:szCs w:val="20"/>
          <w:rtl w:val="0"/>
        </w:rPr>
        <w:t xml:space="preserve">avouèi lou papà</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l’est itâ bien protso a Vital dens cices meis, per liu l’ére coment lache preis la place di papa naturel que l’ayet abandonâ-lo et di papa adoptif </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que l’ayet perdu. De liu l’at confiance et quand feyont servicho ensemblo, l'est todzor Batista que s’intsardze dis devoers pi maleijàs, cices pi defecilos a fére.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Vital etot lame rester avouì Batista et lo considere coment un de la sina fameille. «</w:t>
      </w:r>
      <w:r w:rsidDel="00000000" w:rsidR="00000000" w:rsidRPr="00000000">
        <w:rPr>
          <w:rFonts w:ascii="Palatino Linotype" w:cs="Palatino Linotype" w:eastAsia="Palatino Linotype" w:hAnsi="Palatino Linotype"/>
          <w:i w:val="1"/>
          <w:iCs w:val="1"/>
          <w:sz w:val="20"/>
          <w:szCs w:val="20"/>
          <w:rtl w:val="0"/>
        </w:rPr>
        <w:t xml:space="preserve">Quend</w:t>
      </w:r>
      <w:r w:rsidDel="00000000" w:rsidR="00000000" w:rsidRPr="00000000">
        <w:rPr>
          <w:rFonts w:ascii="Palatino Linotype" w:cs="Palatino Linotype" w:eastAsia="Palatino Linotype" w:hAnsi="Palatino Linotype"/>
          <w:sz w:val="20"/>
          <w:szCs w:val="20"/>
          <w:rtl w:val="0"/>
        </w:rPr>
        <w:t xml:space="preserve"> t'es neissu té» lei repete sovent «</w:t>
      </w:r>
      <w:r w:rsidDel="00000000" w:rsidR="00000000" w:rsidRPr="00000000">
        <w:rPr>
          <w:rFonts w:ascii="Palatino Linotype" w:cs="Palatino Linotype" w:eastAsia="Palatino Linotype" w:hAnsi="Palatino Linotype"/>
          <w:i w:val="1"/>
          <w:iCs w:val="1"/>
          <w:sz w:val="20"/>
          <w:szCs w:val="20"/>
          <w:rtl w:val="0"/>
        </w:rPr>
        <w:t xml:space="preserve">mè d’avous</w:t>
      </w:r>
      <w:r w:rsidDel="00000000" w:rsidR="00000000" w:rsidRPr="00000000">
        <w:rPr>
          <w:rFonts w:ascii="Palatino Linotype" w:cs="Palatino Linotype" w:eastAsia="Palatino Linotype" w:hAnsi="Palatino Linotype"/>
          <w:sz w:val="20"/>
          <w:szCs w:val="20"/>
          <w:rtl w:val="0"/>
        </w:rPr>
        <w:t xml:space="preserve"> dza na feille!»</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Des coups, toteun, trebele bin a lo governer. Tant coment liu l’est calmo, refleichif et metodeco, Batista l’est instintif, brivo et decidâ, belle quand n’at pâs fâta. Coment cit coup de Layde, quand Vital l’est itâ coudzu de lei dire que son comportement l’ére itâ pi que eisagerâ et foura de meseura. </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Layde l’ére an vieille fena que restave soleta a Reppià. De temps-en-temps vegnave bin en Vanontey, mis lo pi di temps l’ére todzor lé a cit mayen, atot sines daves tchivres et dous tsats. </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Quaqu'un dijet que l’ére dis Bérard, qui pensave dis Cuaz, qui dis Cavagnet, mis de quinta fameille l’ére per dabon, nieun sayet pâs de precis et adonc, per tcheuts l’ére maque </w:t>
      </w:r>
      <w:r w:rsidDel="00000000" w:rsidR="00000000" w:rsidRPr="00000000">
        <w:rPr>
          <w:rFonts w:ascii="Palatino Linotype" w:cs="Palatino Linotype" w:eastAsia="Palatino Linotype" w:hAnsi="Palatino Linotype"/>
          <w:i w:val="1"/>
          <w:iCs w:val="1"/>
          <w:sz w:val="20"/>
          <w:szCs w:val="20"/>
          <w:rtl w:val="0"/>
        </w:rPr>
        <w:t xml:space="preserve">la vieille dou saquetson</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Cit saquetson l’ére an boursa d’etofa, que Layde portave todzor apris: vegnave en Vanontey et l’ayet lo saquetson, alave bâs a la Veulla de Cogne a messa et vardave lo saquetson pendu i coudo, belle p'aler i courtil lo quetave pâs. Et l’ére todzor harbeillaye egala, atot les memes </w:t>
      </w:r>
      <w:r w:rsidDel="00000000" w:rsidR="00000000" w:rsidRPr="00000000">
        <w:rPr>
          <w:rFonts w:ascii="Palatino Linotype" w:cs="Palatino Linotype" w:eastAsia="Palatino Linotype" w:hAnsi="Palatino Linotype"/>
          <w:i w:val="1"/>
          <w:iCs w:val="1"/>
          <w:sz w:val="20"/>
          <w:szCs w:val="20"/>
          <w:rtl w:val="0"/>
        </w:rPr>
        <w:t xml:space="preserve">vetouéres</w:t>
      </w:r>
      <w:r w:rsidDel="00000000" w:rsidR="00000000" w:rsidRPr="00000000">
        <w:rPr>
          <w:rFonts w:ascii="Palatino Linotype" w:cs="Palatino Linotype" w:eastAsia="Palatino Linotype" w:hAnsi="Palatino Linotype"/>
          <w:sz w:val="20"/>
          <w:szCs w:val="20"/>
          <w:rtl w:val="0"/>
        </w:rPr>
        <w:t xml:space="preserve">, les memes soques i piàs, lo memo motcheu a la teta, lo memo nan: p’an man lo baton, dens l’atra lo saquetson.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Nieun l’ayet jamis savu cen que vardave lé dedens et, per la dire tota, a bien pocas interessave, mis a Batista ouè. Tcheuts les coups que passave per lé, mancave pâs de la cospeter et d’étre provocant et maladret avouì lieu.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«Qu’ades-vos dedens cit saquetson Layde?» demandave.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«Ren» l’ére todzor la reponsa.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«Tchica poca, ren» replecave. </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«Sont pâs des tines bagues» dijet Layde. </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liu insistave: «Ades-vos des souts, des secrets, ou vos vardades des tsatons?» </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lieu: «Ren, vas vià!» </w:t>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Cit dzor de fin mai, Vital l’at assistâ, magré liu, a l'enemo tentatif de Batista de fére uvrir lo saquetson a Layde, l'at finque aprovâ de lei lo imbranquier, mis lieu l'at pâs quetâ la preisa et l’at impindu-lo louen. </w:t>
      </w:r>
    </w:p>
    <w:p w:rsidR="00000000" w:rsidDel="00000000" w:rsidP="00000000" w:rsidRDefault="00000000" w:rsidRPr="00000000" w14:paraId="0000001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«Vous-te adzouyier que mé lei terio un crep a cit saquetson?» l’at deut Batista a Vital en partent vià de Reppià.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