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CONCLUJON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Tot cen que l’est acapitâ l’an 1913: Bert que l’at falu partir sordat lo premier d’avril: lo Rei que l’est venu per lo derrier coup a la tsasse lo meis d'out per tchouére 35 boquetins et 15 tsamos, et apris queter plan plan la Reserva en decadance; l’aventeura di garda Venance Bérard que avouì un certen Paganone a novembro su en Rima l’at tchouet lo derrier gipeto et acompli la derriere groussa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rapina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et… tot lo reste que l’est arrevâ apris çala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Belle Époque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(la Granta Guerra, la transformachon de la Reserva en Parc di Grant-Paradis, etc, etc, etc), ara que Perrony y est pamis, vât pâs la peina d’étre contâ.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