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Title: LAMP and LEMP Stack Setup on AWS/Azure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Demonstrate proficiency in configuring LAMP (Linux, Apache, MySQL, PHP) and LEMP (Linux, Nginx, MySQL, PHP) stacks on an Amazon Web Services (AWS) EC2 instance.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 Setting Up LAMP Stack: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1.Launch EC2 Instance: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Deploy an EC2 instance with Ubuntu Linux OS, ensuring correct configurations.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2.Connect to Instance: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Establish SSH connection to the EC2 instance.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3.Install Components: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Install Apache, MySQL, and PHP packages using package manager commands.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4.Start Services: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Initiate Apache and MySQL services to ensure functionality.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5.Test LAMP Stack: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Create and access a PHP info file to verify stack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 Setting Up LEMP Stack: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1.Connect to EC2 Instance: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SSH into the existing AWS EC2 instance.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2.Install Components: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Install Nginx, MySQL, and PHP packages using package manager commands.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3.Configure Nginx for PHP: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Modify Nginx configuration files to support PHP processing.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4.Test LEMP Stack: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and access a PHP info file to confirm successful stack setup.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1.Documentation and Screenshots: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Provide clear documentation of each setup step with screenshots where applicable.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2.GitHub Repository: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Host all documentation, screenshots, and related files in a GitHub repository.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Ensure a structured README.md file outlines the project's purpose and organization.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3.Submission: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Share the GitHub repository URL for evaluation within the specified deadline.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4.Evaluation: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Assessment will consider the clarity and completeness of documentation, adherence to setup instructions, and GitHub repository organization.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IndA/gdsmsAcV2qnLbSCQ18b3g==">CgMxLjA4AHIhMXpiMzhXaExIVmRkVXljZ3NvMWEwaFBsWDhVSU9KNzdD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