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  <w:sz w:val="52"/>
        </w:rPr>
        <w:t>VTBIH — развёртывание и эксплуатация</w:t>
      </w:r>
    </w:p>
    <w:p>
      <w:r>
        <w:t xml:space="preserve">Версия системы: </w:t>
      </w:r>
      <w:r>
        <w:rPr>
          <w:b/>
        </w:rPr>
        <w:t>1.5.1</w:t>
      </w:r>
      <w:r>
        <w:t>. Целевой способ установки — Docker Compose, три контейнера на одной машине.</w:t>
      </w:r>
    </w:p>
    <w:p>
      <w:r>
        <w:t xml:space="preserve">Смежные документы: </w:t>
      </w:r>
      <w:r>
        <w:rPr>
          <w:i/>
        </w:rPr>
        <w:t>руководство пользователя</w:t>
      </w:r>
      <w:r>
        <w:t xml:space="preserve">, </w:t>
      </w:r>
      <w:r>
        <w:rPr>
          <w:i/>
        </w:rPr>
        <w:t>архитектура</w:t>
      </w:r>
      <w:r>
        <w:t>.</w:t>
      </w:r>
    </w:p>
    <w:p>
      <w:pPr>
        <w:spacing w:before="40" w:after="40"/>
        <w:pBdr>
          <w:bottom w:val="single" w:sz="6" w:color="C9CDD6"/>
        </w:pBdr>
      </w:pPr>
    </w:p>
    <w:p>
      <w:pPr>
        <w:pStyle w:val="Heading2"/>
      </w:pPr>
      <w:r>
        <w:rPr>
          <w:color w:val="1F3864"/>
        </w:rPr>
        <w:t>1. Требования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fill="E7EAF0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Ресурс</w:t>
            </w:r>
          </w:p>
        </w:tc>
        <w:tc>
          <w:tcPr>
            <w:tcW w:type="dxa" w:w="3213"/>
            <w:shd w:val="clear" w:fill="E7EAF0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Минимум</w:t>
            </w:r>
          </w:p>
        </w:tc>
        <w:tc>
          <w:tcPr>
            <w:tcW w:type="dxa" w:w="3213"/>
            <w:shd w:val="clear" w:fill="E7EAF0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Комментарий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ОС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Windows 10+ / Linux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проверено на Windows 11 и Debian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Docker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24+ с Compose v2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проверено на 28.1.1 / Compose 2.35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ОЗУ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8 ГБ, желательно 16 ГБ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OCR держит модели в памяти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Диск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25 ГБ</w:t>
            </w:r>
            <w:r>
              <w:rPr>
                <w:sz w:val="18"/>
              </w:rPr>
              <w:t xml:space="preserve"> свободно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образ конвертера один занимает 15,6 ГБ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Ядра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4+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распознавание идёт на процессоре</w:t>
            </w:r>
          </w:p>
        </w:tc>
      </w:tr>
    </w:tbl>
    <w:p>
      <w:pPr>
        <w:spacing w:after="80"/>
      </w:pPr>
    </w:p>
    <w:p>
      <w:r>
        <w:t xml:space="preserve">Размеры образов после установки: </w:t>
      </w:r>
      <w:r>
        <w:rPr>
          <w:rFonts w:ascii="Consolas" w:hAnsi="Consolas"/>
          <w:color w:val="8A1F4C"/>
          <w:sz w:val="19"/>
        </w:rPr>
        <w:t>docling-serve</w:t>
      </w:r>
      <w:r>
        <w:t xml:space="preserve"> — 15,6 ГБ, </w:t>
      </w:r>
      <w:r>
        <w:rPr>
          <w:rFonts w:ascii="Consolas" w:hAnsi="Consolas"/>
          <w:color w:val="8A1F4C"/>
          <w:sz w:val="19"/>
        </w:rPr>
        <w:t>postgres:16-alpine</w:t>
      </w:r>
      <w:r>
        <w:t xml:space="preserve"> — 419 МБ, </w:t>
      </w:r>
      <w:r>
        <w:rPr>
          <w:rFonts w:ascii="Consolas" w:hAnsi="Consolas"/>
          <w:color w:val="8A1F4C"/>
          <w:sz w:val="19"/>
        </w:rPr>
        <w:t>vtbih-api</w:t>
      </w:r>
      <w:r>
        <w:t xml:space="preserve"> — 388 МБ. Плюс около 900 МБ в томе моделей OCR. Первая сборка тянет образ конвертера целиком, это занимает от десяти минут до часа в зависимости от канала.</w:t>
      </w:r>
    </w:p>
    <w:p>
      <w:r>
        <w:t>Сеть: наружу нужен доступ к реестрам образов (</w:t>
      </w:r>
      <w:r>
        <w:rPr>
          <w:rFonts w:ascii="Consolas" w:hAnsi="Consolas"/>
          <w:color w:val="8A1F4C"/>
          <w:sz w:val="19"/>
        </w:rPr>
        <w:t>ghcr.io</w:t>
      </w:r>
      <w:r>
        <w:t>, Docker Hub) при установке и обновлении. Языковая модель может быть в локальной сети — тогда интернет для работы не требуется вообще.</w:t>
      </w:r>
    </w:p>
    <w:p>
      <w:pPr>
        <w:spacing w:before="40" w:after="40"/>
        <w:pBdr>
          <w:bottom w:val="single" w:sz="6" w:color="C9CDD6"/>
        </w:pBdr>
      </w:pPr>
    </w:p>
    <w:p>
      <w:pPr>
        <w:pStyle w:val="Heading2"/>
      </w:pPr>
      <w:r>
        <w:rPr>
          <w:color w:val="1F3864"/>
        </w:rPr>
        <w:t>2. Установка</w:t>
      </w:r>
    </w:p>
    <w:p>
      <w:pPr>
        <w:pStyle w:val="Heading3"/>
      </w:pPr>
      <w:r>
        <w:rPr>
          <w:color w:val="1F3864"/>
        </w:rPr>
        <w:t>Шаг 1. Файл настроек</w:t>
      </w:r>
    </w:p>
    <w:p>
      <w:pPr>
        <w:spacing w:before="120" w:after="200"/>
        <w:ind w:left="227"/>
        <w:shd w:val="clear" w:fill="F2F3F5"/>
      </w:pPr>
      <w:r>
        <w:rPr>
          <w:rFonts w:ascii="Consolas" w:hAnsi="Consolas"/>
          <w:color w:val="1B1B1B"/>
          <w:sz w:val="18"/>
        </w:rPr>
        <w:t>git clone &lt;репозиторий&gt; vtbih</w:t>
        <w:br/>
        <w:t>cd vtbih</w:t>
        <w:br/>
        <w:t>copy .env.example .env</w:t>
      </w:r>
    </w:p>
    <w:p>
      <w:r>
        <w:t xml:space="preserve">Откройте </w:t>
      </w:r>
      <w:r>
        <w:rPr>
          <w:rFonts w:ascii="Consolas" w:hAnsi="Consolas"/>
          <w:color w:val="8A1F4C"/>
          <w:sz w:val="19"/>
        </w:rPr>
        <w:t>.env</w:t>
      </w:r>
      <w:r>
        <w:t xml:space="preserve"> и проверьте два параметра. Остальные можно оставить как есть.</w:t>
      </w:r>
    </w:p>
    <w:p>
      <w:pPr>
        <w:spacing w:before="120" w:after="200"/>
        <w:ind w:left="227"/>
        <w:shd w:val="clear" w:fill="F2F3F5"/>
      </w:pPr>
      <w:r>
        <w:rPr>
          <w:rFonts w:ascii="Consolas" w:hAnsi="Consolas"/>
          <w:color w:val="1B1B1B"/>
          <w:sz w:val="18"/>
        </w:rPr>
        <w:t># Адрес языковой модели. Здесь указана офисная машина в LAN.</w:t>
        <w:br/>
        <w:t>SUMMARY_API_BASE_URL=http://192.168.215.74:9080/v1</w:t>
        <w:br/>
        <w:t>SUMMARY_MODEL=Qwen/Qwen3.5-35B-A3B-FP8</w:t>
        <w:br/>
        <w:br/>
        <w:t># Пароль базы. Для контура вне доверенной сети — смените.</w:t>
        <w:br/>
        <w:t>POSTGRES_PASSWORD=vtbih</w:t>
      </w:r>
    </w:p>
    <w:p>
      <w:pPr>
        <w:pStyle w:val="Heading3"/>
      </w:pPr>
      <w:r>
        <w:rPr>
          <w:color w:val="1F3864"/>
        </w:rPr>
        <w:t>Шаг 2. Запуск</w:t>
      </w:r>
    </w:p>
    <w:p>
      <w:r>
        <w:t>Windows:</w:t>
      </w:r>
    </w:p>
    <w:p>
      <w:pPr>
        <w:spacing w:before="120" w:after="200"/>
        <w:ind w:left="227"/>
        <w:shd w:val="clear" w:fill="F2F3F5"/>
      </w:pPr>
      <w:r>
        <w:rPr>
          <w:rFonts w:ascii="Consolas" w:hAnsi="Consolas"/>
          <w:color w:val="1B1B1B"/>
          <w:sz w:val="18"/>
        </w:rPr>
        <w:t>.\deploy.ps1</w:t>
      </w:r>
    </w:p>
    <w:p>
      <w:r>
        <w:t>Linux:</w:t>
      </w:r>
    </w:p>
    <w:p>
      <w:pPr>
        <w:spacing w:before="120" w:after="200"/>
        <w:ind w:left="227"/>
        <w:shd w:val="clear" w:fill="F2F3F5"/>
      </w:pPr>
      <w:r>
        <w:rPr>
          <w:rFonts w:ascii="Consolas" w:hAnsi="Consolas"/>
          <w:color w:val="1B1B1B"/>
          <w:sz w:val="18"/>
        </w:rPr>
        <w:t>chmod +x deploy.sh</w:t>
        <w:br/>
        <w:t>./deploy.sh</w:t>
      </w:r>
    </w:p>
    <w:p>
      <w:r>
        <w:t xml:space="preserve">Скрипты делают одно и то же: создают </w:t>
      </w:r>
      <w:r>
        <w:rPr>
          <w:rFonts w:ascii="Consolas" w:hAnsi="Consolas"/>
          <w:color w:val="8A1F4C"/>
          <w:sz w:val="19"/>
        </w:rPr>
        <w:t>.env</w:t>
      </w:r>
      <w:r>
        <w:t xml:space="preserve"> из примера, если его нет, и выполняют </w:t>
      </w:r>
      <w:r>
        <w:rPr>
          <w:rFonts w:ascii="Consolas" w:hAnsi="Consolas"/>
          <w:color w:val="8A1F4C"/>
          <w:sz w:val="19"/>
        </w:rPr>
        <w:t>docker compose up --build -d</w:t>
      </w:r>
      <w:r>
        <w:t>. Можно вызвать эту команду напрямую.</w:t>
      </w:r>
    </w:p>
    <w:p>
      <w:pPr>
        <w:pStyle w:val="Heading3"/>
      </w:pPr>
      <w:r>
        <w:rPr>
          <w:color w:val="1F3864"/>
        </w:rPr>
        <w:t>Шаг 3. Кириллическая модель OCR (обязательно)</w:t>
      </w:r>
    </w:p>
    <w:p>
      <w:r>
        <w:t xml:space="preserve">В образе </w:t>
      </w:r>
      <w:r>
        <w:rPr>
          <w:rFonts w:ascii="Consolas" w:hAnsi="Consolas"/>
          <w:color w:val="8A1F4C"/>
          <w:sz w:val="19"/>
        </w:rPr>
        <w:t>docling-serve:latest</w:t>
      </w:r>
      <w:r>
        <w:t xml:space="preserve"> есть модели распознавания для латиницы и английского, но </w:t>
      </w:r>
      <w:r>
        <w:rPr>
          <w:b/>
        </w:rPr>
        <w:t>нет кириллической</w:t>
      </w:r>
      <w:r>
        <w:t>, а загрузка моделей в рантайме в образе отключена. Без этого шага любой отсканированный PDF на русском языке будет падать на первом этапе обработки с сообщением вида:</w:t>
      </w:r>
    </w:p>
    <w:p>
      <w:pPr>
        <w:spacing w:before="120" w:after="200"/>
        <w:ind w:left="227"/>
        <w:shd w:val="clear" w:fill="F2F3F5"/>
      </w:pPr>
      <w:r>
        <w:rPr>
          <w:rFonts w:ascii="Consolas" w:hAnsi="Consolas"/>
          <w:color w:val="1B1B1B"/>
          <w:sz w:val="18"/>
        </w:rPr>
        <w:t>Missing .cache/docling/models/EasyOcr/cyrillic_g2.pth and downloads disabled</w:t>
      </w:r>
    </w:p>
    <w:p>
      <w:r>
        <w:t>Догрузите модель один раз после первого запуска. Команда работает и в PowerShell, и в bash:</w:t>
      </w:r>
    </w:p>
    <w:p>
      <w:pPr>
        <w:spacing w:before="120" w:after="200"/>
        <w:ind w:left="227"/>
        <w:shd w:val="clear" w:fill="F2F3F5"/>
      </w:pPr>
      <w:r>
        <w:rPr>
          <w:rFonts w:ascii="Consolas" w:hAnsi="Consolas"/>
          <w:color w:val="1B1B1B"/>
          <w:sz w:val="18"/>
        </w:rPr>
        <w:t>docker compose exec docling python -c "import easyocr; easyocr.Reader(['ru','en'], model_storage_directory='/opt/app-root/src/.cache/docling/models/EasyOcr', download_enabled=True, gpu=False)"</w:t>
      </w:r>
    </w:p>
    <w:p>
      <w:r>
        <w:t>Скачивается около 100 МБ, занимает меньше минуты. Проверка:</w:t>
      </w:r>
    </w:p>
    <w:p>
      <w:pPr>
        <w:spacing w:before="120" w:after="200"/>
        <w:ind w:left="227"/>
        <w:shd w:val="clear" w:fill="F2F3F5"/>
      </w:pPr>
      <w:r>
        <w:rPr>
          <w:rFonts w:ascii="Consolas" w:hAnsi="Consolas"/>
          <w:color w:val="1B1B1B"/>
          <w:sz w:val="18"/>
        </w:rPr>
        <w:t>docker compose exec docling ls /opt/app-root/src/.cache/docling/models/EasyOcr</w:t>
        <w:br/>
        <w:t># ожидается: craft_mlt_25k.pth  cyrillic_g2.pth  english_g2.pth  latin_g2.pth</w:t>
      </w:r>
    </w:p>
    <w:p>
      <w:r>
        <w:t xml:space="preserve">Модель сохраняется в томе </w:t>
      </w:r>
      <w:r>
        <w:rPr>
          <w:rFonts w:ascii="Consolas" w:hAnsi="Consolas"/>
          <w:color w:val="8A1F4C"/>
          <w:sz w:val="19"/>
        </w:rPr>
        <w:t>vtbih-docling-models</w:t>
      </w:r>
      <w:r>
        <w:t xml:space="preserve"> и переживает пересоздание контейнера и обновление образа. Повторить шаг нужно только на новой машине или после </w:t>
      </w:r>
      <w:r>
        <w:rPr>
          <w:rFonts w:ascii="Consolas" w:hAnsi="Consolas"/>
          <w:color w:val="8A1F4C"/>
          <w:sz w:val="19"/>
        </w:rPr>
        <w:t>docker compose down -v</w:t>
      </w:r>
      <w:r>
        <w:t>. Дальше интернет для распознавания не нужен.</w:t>
      </w:r>
    </w:p>
    <w:p>
      <w:pPr>
        <w:pStyle w:val="Heading3"/>
      </w:pPr>
      <w:r>
        <w:rPr>
          <w:color w:val="1F3864"/>
        </w:rPr>
        <w:t>Шаг 4. Устройство разбора: процессор или GPU</w:t>
      </w:r>
    </w:p>
    <w:p>
      <w:r>
        <w:t xml:space="preserve">По умолчанию разбор идёт </w:t>
      </w:r>
      <w:r>
        <w:rPr>
          <w:b/>
        </w:rPr>
        <w:t>на процессоре</w:t>
      </w:r>
      <w:r>
        <w:t>, и на большинстве машин это правильный выбор. Наличие видеокарты само по себе ничего не решает — проверьте замером, прежде чем включать GPU.</w:t>
      </w:r>
    </w:p>
    <w:p>
      <w:r>
        <w:t xml:space="preserve">Почему нельзя решать по железу. На домашней машине с RTX 3080 Ti синтетический тест показал, что карта считает матричное умножение в 48 раз быстрее процессора. При этом один и тот же скан PDF на 2,4 МБ конвертировался </w:t>
      </w:r>
      <w:r>
        <w:rPr>
          <w:b/>
        </w:rPr>
        <w:t>845 секунд на GPU против 420 секунд на 24-ядерном процессоре</w:t>
      </w:r>
      <w:r>
        <w:t xml:space="preserve"> при полностью одинаковом результате — 668 тысяч символов Markdown. Причина в том, что у docling ускоряется не весь конвейер: распознавание и определение разметки уходят на карту, а сборка структуры таблиц остаётся на процессоре и на многоядерной машине выигрывает. Под WSL2 добавляется то, что карта делится с рабочим столом.</w:t>
      </w:r>
    </w:p>
    <w:p>
      <w:r>
        <w:t xml:space="preserve">Отсюда правило: устройство выбирается </w:t>
      </w:r>
      <w:r>
        <w:rPr>
          <w:b/>
        </w:rPr>
        <w:t>измерением на документе, похожем на рабочий</w:t>
      </w:r>
      <w:r>
        <w:t>.</w:t>
      </w:r>
    </w:p>
    <w:p>
      <w:pPr>
        <w:spacing w:before="120" w:after="200"/>
        <w:ind w:left="227"/>
        <w:shd w:val="clear" w:fill="F2F3F5"/>
      </w:pPr>
      <w:r>
        <w:rPr>
          <w:rFonts w:ascii="Consolas" w:hAnsi="Consolas"/>
          <w:color w:val="1B1B1B"/>
          <w:sz w:val="18"/>
        </w:rPr>
        <w:t>.\scripts\bench-docling.ps1 -File "C:\договоры\типовой-скан.pdf" -Apply</w:t>
      </w:r>
    </w:p>
    <w:p>
      <w:r>
        <w:t xml:space="preserve">Скрипт по очереди поднимает конвертер на процессоре и на GPU, прогоняет один и тот же файл, печатает время каждого прогона и с ключом </w:t>
      </w:r>
      <w:r>
        <w:rPr>
          <w:rFonts w:ascii="Consolas" w:hAnsi="Consolas"/>
          <w:color w:val="8A1F4C"/>
          <w:sz w:val="19"/>
        </w:rPr>
        <w:t>-Apply</w:t>
      </w:r>
      <w:r>
        <w:t xml:space="preserve"> записывает победителя в </w:t>
      </w:r>
      <w:r>
        <w:rPr>
          <w:rFonts w:ascii="Consolas" w:hAnsi="Consolas"/>
          <w:color w:val="8A1F4C"/>
          <w:sz w:val="19"/>
        </w:rPr>
        <w:t>.env</w:t>
      </w:r>
      <w:r>
        <w:t xml:space="preserve"> как </w:t>
      </w:r>
      <w:r>
        <w:rPr>
          <w:rFonts w:ascii="Consolas" w:hAnsi="Consolas"/>
          <w:color w:val="8A1F4C"/>
          <w:sz w:val="19"/>
        </w:rPr>
        <w:t>VTBIH_DEVICE</w:t>
      </w:r>
      <w:r>
        <w:t xml:space="preserve">. Дальше </w:t>
      </w:r>
      <w:r>
        <w:rPr>
          <w:rFonts w:ascii="Consolas" w:hAnsi="Consolas"/>
          <w:color w:val="8A1F4C"/>
          <w:sz w:val="19"/>
        </w:rPr>
        <w:t>deploy.ps1</w:t>
      </w:r>
      <w:r>
        <w:t xml:space="preserve"> и </w:t>
      </w:r>
      <w:r>
        <w:rPr>
          <w:rFonts w:ascii="Consolas" w:hAnsi="Consolas"/>
          <w:color w:val="8A1F4C"/>
          <w:sz w:val="19"/>
        </w:rPr>
        <w:t>deploy.sh</w:t>
      </w:r>
      <w:r>
        <w:t xml:space="preserve"> подхватывают это значение сами. Берите именно скан: «цифровой» PDF или xlsx не задействуют OCR, и разница между устройствами не проявится.</w:t>
      </w:r>
    </w:p>
    <w:p>
      <w:r>
        <w:t>Переключить вручную:</w:t>
      </w:r>
    </w:p>
    <w:p>
      <w:pPr>
        <w:spacing w:before="120" w:after="200"/>
        <w:ind w:left="227"/>
        <w:shd w:val="clear" w:fill="F2F3F5"/>
      </w:pPr>
      <w:r>
        <w:rPr>
          <w:rFonts w:ascii="Consolas" w:hAnsi="Consolas"/>
          <w:color w:val="1B1B1B"/>
          <w:sz w:val="18"/>
        </w:rPr>
        <w:t># .env</w:t>
        <w:br/>
        <w:t>VTBIH_DEVICE=gpu          # или cpu</w:t>
        <w:br/>
        <w:t>DOCLING_NUM_THREADS=8     # только для процессора, по умолчанию по числу ядер, максимум 8</w:t>
      </w:r>
    </w:p>
    <w:p>
      <w:r>
        <w:t xml:space="preserve">Разовый запуск без правки </w:t>
      </w:r>
      <w:r>
        <w:rPr>
          <w:rFonts w:ascii="Consolas" w:hAnsi="Consolas"/>
          <w:color w:val="8A1F4C"/>
          <w:sz w:val="19"/>
        </w:rPr>
        <w:t>.env</w:t>
      </w:r>
      <w:r>
        <w:t>:</w:t>
      </w:r>
    </w:p>
    <w:p>
      <w:pPr>
        <w:spacing w:before="120" w:after="200"/>
        <w:ind w:left="227"/>
        <w:shd w:val="clear" w:fill="F2F3F5"/>
      </w:pPr>
      <w:r>
        <w:rPr>
          <w:rFonts w:ascii="Consolas" w:hAnsi="Consolas"/>
          <w:color w:val="1B1B1B"/>
          <w:sz w:val="18"/>
        </w:rPr>
        <w:t>$env:VTBIH_DEVICE = 'gpu'; .\deploy.ps1</w:t>
      </w:r>
    </w:p>
    <w:p>
      <w:r>
        <w:t xml:space="preserve">GPU подключается оверлеем </w:t>
      </w:r>
      <w:r>
        <w:rPr>
          <w:rFonts w:ascii="Consolas" w:hAnsi="Consolas"/>
          <w:color w:val="8A1F4C"/>
          <w:sz w:val="19"/>
        </w:rPr>
        <w:t>docker-compose.gpu.yml</w:t>
      </w:r>
      <w:r>
        <w:t xml:space="preserve">, который добавляет контейнеру карту и выставляет </w:t>
      </w:r>
      <w:r>
        <w:rPr>
          <w:rFonts w:ascii="Consolas" w:hAnsi="Consolas"/>
          <w:color w:val="8A1F4C"/>
          <w:sz w:val="19"/>
        </w:rPr>
        <w:t>DOCLING_DEVICE=cuda</w:t>
      </w:r>
      <w:r>
        <w:t xml:space="preserve">. Устройство задано явно, а не через </w:t>
      </w:r>
      <w:r>
        <w:rPr>
          <w:rFonts w:ascii="Consolas" w:hAnsi="Consolas"/>
          <w:color w:val="8A1F4C"/>
          <w:sz w:val="19"/>
        </w:rPr>
        <w:t>auto</w:t>
      </w:r>
      <w:r>
        <w:t>: при поломке проброса разбор упадёт с понятной ошибкой, а не уйдёт молча на процессор. Перед подключением скрипты проверяют, что карта действительно доезжает до контейнера, и при неудаче откатываются на процессор с предупреждением.</w:t>
      </w:r>
    </w:p>
    <w:p>
      <w:r>
        <w:t xml:space="preserve">Требования для GPU: NVIDIA с актуальным драйвером и работающий проброс в Docker — на Windows это Docker Desktop с WSL2, на Linux NVIDIA Container Toolkit. Отдельный образ не нужен: в </w:t>
      </w:r>
      <w:r>
        <w:rPr>
          <w:rFonts w:ascii="Consolas" w:hAnsi="Consolas"/>
          <w:color w:val="8A1F4C"/>
          <w:sz w:val="19"/>
        </w:rPr>
        <w:t>docling-serve:latest</w:t>
      </w:r>
      <w:r>
        <w:t xml:space="preserve"> уже лежит PyTorch, собранный с CUDA.</w:t>
      </w:r>
    </w:p>
    <w:p>
      <w:pPr>
        <w:pStyle w:val="Heading3"/>
      </w:pPr>
      <w:r>
        <w:rPr>
          <w:color w:val="1F3864"/>
        </w:rPr>
        <w:t>Шаг 5. Проверка</w:t>
      </w:r>
    </w:p>
    <w:p>
      <w:pPr>
        <w:spacing w:before="120" w:after="200"/>
        <w:ind w:left="227"/>
        <w:shd w:val="clear" w:fill="F2F3F5"/>
      </w:pPr>
      <w:r>
        <w:rPr>
          <w:rFonts w:ascii="Consolas" w:hAnsi="Consolas"/>
          <w:color w:val="1B1B1B"/>
          <w:sz w:val="18"/>
        </w:rPr>
        <w:t>curl http://localhost:8080/api/health</w:t>
      </w:r>
    </w:p>
    <w:p>
      <w:r>
        <w:t xml:space="preserve">Ожидаемый ответ — </w:t>
      </w:r>
      <w:r>
        <w:rPr>
          <w:rFonts w:ascii="Consolas" w:hAnsi="Consolas"/>
          <w:color w:val="8A1F4C"/>
          <w:sz w:val="19"/>
        </w:rPr>
        <w:t>ok: true</w:t>
      </w:r>
      <w:r>
        <w:t xml:space="preserve">, </w:t>
      </w:r>
      <w:r>
        <w:rPr>
          <w:rFonts w:ascii="Consolas" w:hAnsi="Consolas"/>
          <w:color w:val="8A1F4C"/>
          <w:sz w:val="19"/>
        </w:rPr>
        <w:t>db.ok: true</w:t>
      </w:r>
      <w:r>
        <w:t xml:space="preserve">, </w:t>
      </w:r>
      <w:r>
        <w:rPr>
          <w:rFonts w:ascii="Consolas" w:hAnsi="Consolas"/>
          <w:color w:val="8A1F4C"/>
          <w:sz w:val="19"/>
        </w:rPr>
        <w:t>pipeline.docling.ok: true</w:t>
      </w:r>
      <w:r>
        <w:t xml:space="preserve">, </w:t>
      </w:r>
      <w:r>
        <w:rPr>
          <w:rFonts w:ascii="Consolas" w:hAnsi="Consolas"/>
          <w:color w:val="8A1F4C"/>
          <w:sz w:val="19"/>
        </w:rPr>
        <w:t>pipeline.llm.ok: true</w:t>
      </w:r>
      <w:r>
        <w:t xml:space="preserve">. Признак </w:t>
      </w:r>
      <w:r>
        <w:rPr>
          <w:rFonts w:ascii="Consolas" w:hAnsi="Consolas"/>
          <w:color w:val="8A1F4C"/>
          <w:sz w:val="19"/>
        </w:rPr>
        <w:t>pipeline.llm.ok: false</w:t>
      </w:r>
      <w:r>
        <w:t xml:space="preserve"> при недоступной модели </w:t>
      </w:r>
      <w:r>
        <w:rPr>
          <w:b/>
        </w:rPr>
        <w:t>не является отказом сервиса</w:t>
      </w:r>
      <w:r>
        <w:t>: HTTP-код 200 зависит только от базы данных, с карточками можно работать и без модели.</w:t>
      </w:r>
    </w:p>
    <w:p>
      <w:r>
        <w:t>Чек-лист приёмки:</w:t>
      </w:r>
    </w:p>
    <w:p>
      <w:pPr>
        <w:pStyle w:val="ListBullet"/>
        <w:spacing w:after="60"/>
      </w:pPr>
      <w:r>
        <w:t xml:space="preserve">☐ </w:t>
      </w:r>
      <w:r>
        <w:rPr>
          <w:rFonts w:ascii="Consolas" w:hAnsi="Consolas"/>
          <w:color w:val="8A1F4C"/>
          <w:sz w:val="19"/>
        </w:rPr>
        <w:t>http://localhost:8080</w:t>
      </w:r>
      <w:r>
        <w:t xml:space="preserve"> открывает интерфейс</w:t>
      </w:r>
    </w:p>
    <w:p>
      <w:pPr>
        <w:pStyle w:val="ListBullet"/>
        <w:spacing w:after="60"/>
      </w:pPr>
      <w:r>
        <w:t xml:space="preserve">☐ </w:t>
      </w:r>
      <w:r>
        <w:rPr>
          <w:rFonts w:ascii="Consolas" w:hAnsi="Consolas"/>
          <w:color w:val="8A1F4C"/>
          <w:sz w:val="19"/>
        </w:rPr>
        <w:t>/api/health</w:t>
      </w:r>
      <w:r>
        <w:t xml:space="preserve"> отдаёт </w:t>
      </w:r>
      <w:r>
        <w:rPr>
          <w:rFonts w:ascii="Consolas" w:hAnsi="Consolas"/>
          <w:color w:val="8A1F4C"/>
          <w:sz w:val="19"/>
        </w:rPr>
        <w:t>ok: true</w:t>
      </w:r>
    </w:p>
    <w:p>
      <w:pPr>
        <w:pStyle w:val="ListBullet"/>
        <w:spacing w:after="60"/>
      </w:pPr>
      <w:r>
        <w:t xml:space="preserve">☐ </w:t>
      </w:r>
      <w:r>
        <w:t>в верхней панели интерфейса чипы «API», «Docling» и модель зелёные</w:t>
      </w:r>
    </w:p>
    <w:p>
      <w:pPr>
        <w:pStyle w:val="ListBullet"/>
        <w:spacing w:after="60"/>
      </w:pPr>
      <w:r>
        <w:t xml:space="preserve">☐ </w:t>
      </w:r>
      <w:r>
        <w:t xml:space="preserve">в томе моделей лежит </w:t>
      </w:r>
      <w:r>
        <w:rPr>
          <w:rFonts w:ascii="Consolas" w:hAnsi="Consolas"/>
          <w:color w:val="8A1F4C"/>
          <w:sz w:val="19"/>
        </w:rPr>
        <w:t>cyrillic_g2.pth</w:t>
      </w:r>
    </w:p>
    <w:p>
      <w:pPr>
        <w:pStyle w:val="ListBullet"/>
        <w:spacing w:after="60"/>
      </w:pPr>
      <w:r>
        <w:t xml:space="preserve">☐ </w:t>
      </w:r>
      <w:r>
        <w:t>загрузка тестового PDF на русском доходит до состояния «MD готов»</w:t>
      </w:r>
    </w:p>
    <w:p>
      <w:pPr>
        <w:pStyle w:val="ListBullet"/>
        <w:spacing w:after="60"/>
      </w:pPr>
      <w:r>
        <w:t xml:space="preserve">☐ </w:t>
      </w:r>
      <w:r>
        <w:t>нажатие «Пересобрать поля» заполняет карточку</w:t>
      </w:r>
    </w:p>
    <w:p>
      <w:pPr>
        <w:spacing w:before="40" w:after="40"/>
        <w:pBdr>
          <w:bottom w:val="single" w:sz="6" w:color="C9CDD6"/>
        </w:pBdr>
      </w:pPr>
    </w:p>
    <w:p>
      <w:pPr>
        <w:pStyle w:val="Heading2"/>
      </w:pPr>
      <w:r>
        <w:rPr>
          <w:color w:val="1F3864"/>
        </w:rPr>
        <w:t>3. Что получилось после установки</w:t>
      </w:r>
    </w:p>
    <w:p>
      <w:pPr>
        <w:spacing w:before="120" w:after="200"/>
        <w:ind w:left="227"/>
        <w:shd w:val="clear" w:fill="F2F3F5"/>
      </w:pPr>
      <w:r>
        <w:rPr>
          <w:rFonts w:ascii="Consolas" w:hAnsi="Consolas"/>
          <w:color w:val="1B1B1B"/>
          <w:sz w:val="18"/>
        </w:rPr>
        <w:t>vtbih-api-1        vtbih-api:1.5.1          0.0.0.0:8080-&gt;8080/tcp</w:t>
        <w:br/>
        <w:t>vtbih-postgres-1   postgres:16-alpine       5432/tcp, только внутри сети</w:t>
        <w:br/>
        <w:t>vtbih-docling-1    docling-serve:latest     0.0.0.0:5001-&gt;5001/tcp</w:t>
      </w:r>
    </w:p>
    <w:p>
      <w:r>
        <w:t xml:space="preserve">Наружу обязателен только порт </w:t>
      </w:r>
      <w:r>
        <w:rPr>
          <w:b/>
        </w:rPr>
        <w:t>8080</w:t>
      </w:r>
      <w:r>
        <w:t xml:space="preserve"> — контейнер </w:t>
      </w:r>
      <w:r>
        <w:rPr>
          <w:rFonts w:ascii="Consolas" w:hAnsi="Consolas"/>
          <w:color w:val="8A1F4C"/>
          <w:sz w:val="19"/>
        </w:rPr>
        <w:t>api</w:t>
      </w:r>
      <w:r>
        <w:t xml:space="preserve"> отдаёт и интерфейс, и API. Порт 5001 опубликован для диагностики конвертера; в закрытом контуре его публикацию можно убрать из </w:t>
      </w:r>
      <w:r>
        <w:rPr>
          <w:rFonts w:ascii="Consolas" w:hAnsi="Consolas"/>
          <w:color w:val="8A1F4C"/>
          <w:sz w:val="19"/>
        </w:rPr>
        <w:t>docker-compose.yml</w:t>
      </w:r>
      <w:r>
        <w:t>. Порт базы наружу не выставлен вовсе.</w:t>
      </w:r>
    </w:p>
    <w:p>
      <w:r>
        <w:t>Тома с данными: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fill="E7EAF0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Том</w:t>
            </w:r>
          </w:p>
        </w:tc>
        <w:tc>
          <w:tcPr>
            <w:tcW w:type="dxa" w:w="3213"/>
            <w:shd w:val="clear" w:fill="E7EAF0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Содержимое</w:t>
            </w:r>
          </w:p>
        </w:tc>
        <w:tc>
          <w:tcPr>
            <w:tcW w:type="dxa" w:w="3213"/>
            <w:shd w:val="clear" w:fill="E7EAF0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Потеря означает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F4C"/>
                <w:sz w:val="18"/>
              </w:rPr>
              <w:t>vtbih-pg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база: карточки, пользователи, настройки, CRM, инфоповоды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полную потерю данных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F4C"/>
                <w:sz w:val="18"/>
              </w:rPr>
              <w:t>vtbih-data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загруженные файлы и результаты конвертации в </w:t>
            </w:r>
            <w:r>
              <w:rPr>
                <w:rFonts w:ascii="Consolas" w:hAnsi="Consolas"/>
                <w:color w:val="8A1F4C"/>
                <w:sz w:val="18"/>
              </w:rPr>
              <w:t>.md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потерю исходников, карточки останутся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F4C"/>
                <w:sz w:val="18"/>
              </w:rPr>
              <w:t>vtbih-docling-models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модели распознавания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необходимость повторить шаг 3</w:t>
            </w:r>
          </w:p>
        </w:tc>
      </w:tr>
    </w:tbl>
    <w:p>
      <w:pPr>
        <w:spacing w:after="80"/>
      </w:pPr>
    </w:p>
    <w:p>
      <w:r>
        <w:rPr>
          <w:rFonts w:ascii="Consolas" w:hAnsi="Consolas"/>
          <w:color w:val="8A1F4C"/>
          <w:sz w:val="19"/>
        </w:rPr>
        <w:t>docker compose down</w:t>
      </w:r>
      <w:r>
        <w:t xml:space="preserve"> тома не удаляет. Удаляет только </w:t>
      </w:r>
      <w:r>
        <w:rPr>
          <w:rFonts w:ascii="Consolas" w:hAnsi="Consolas"/>
          <w:color w:val="8A1F4C"/>
          <w:sz w:val="19"/>
        </w:rPr>
        <w:t>docker compose down -v</w:t>
      </w:r>
      <w:r>
        <w:t xml:space="preserve"> — эту команду на рабочем контуре выполнять нельзя.</w:t>
      </w:r>
    </w:p>
    <w:p>
      <w:pPr>
        <w:spacing w:before="40" w:after="40"/>
        <w:pBdr>
          <w:bottom w:val="single" w:sz="6" w:color="C9CDD6"/>
        </w:pBdr>
      </w:pPr>
    </w:p>
    <w:p>
      <w:pPr>
        <w:pStyle w:val="Heading2"/>
      </w:pPr>
      <w:r>
        <w:rPr>
          <w:color w:val="1F3864"/>
        </w:rPr>
        <w:t>4. Переменные окружения</w:t>
      </w:r>
    </w:p>
    <w:p>
      <w:r>
        <w:t xml:space="preserve">Файл </w:t>
      </w:r>
      <w:r>
        <w:rPr>
          <w:rFonts w:ascii="Consolas" w:hAnsi="Consolas"/>
          <w:color w:val="8A1F4C"/>
          <w:sz w:val="19"/>
        </w:rPr>
        <w:t>.env</w:t>
      </w:r>
      <w:r>
        <w:t xml:space="preserve"> в корне репозитория. Читается собственным парсером (</w:t>
      </w:r>
      <w:r>
        <w:rPr>
          <w:rFonts w:ascii="Consolas" w:hAnsi="Consolas"/>
          <w:color w:val="8A1F4C"/>
          <w:sz w:val="19"/>
        </w:rPr>
        <w:t>server/config.js:7-27</w:t>
      </w:r>
      <w:r>
        <w:t xml:space="preserve">), который </w:t>
      </w:r>
      <w:r>
        <w:rPr>
          <w:b/>
        </w:rPr>
        <w:t>не перезаписывает</w:t>
      </w:r>
      <w:r>
        <w:t xml:space="preserve"> уже установленные переменные окружения.</w:t>
      </w:r>
    </w:p>
    <w:p>
      <w:pPr>
        <w:pStyle w:val="Heading3"/>
      </w:pPr>
      <w:r>
        <w:rPr>
          <w:color w:val="1F3864"/>
        </w:rPr>
        <w:t>Обязательные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fill="E7EAF0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Переменная</w:t>
            </w:r>
          </w:p>
        </w:tc>
        <w:tc>
          <w:tcPr>
            <w:tcW w:type="dxa" w:w="3213"/>
            <w:shd w:val="clear" w:fill="E7EAF0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Назначение</w:t>
            </w:r>
          </w:p>
        </w:tc>
        <w:tc>
          <w:tcPr>
            <w:tcW w:type="dxa" w:w="3213"/>
            <w:shd w:val="clear" w:fill="E7EAF0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 по умолчанию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F4C"/>
                <w:sz w:val="18"/>
              </w:rPr>
              <w:t>DATABASE_URL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строка подключения к PostgreSQL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нет; </w:t>
            </w:r>
            <w:r>
              <w:rPr>
                <w:b/>
                <w:sz w:val="18"/>
              </w:rPr>
              <w:t>без неё процесс завершается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F4C"/>
                <w:sz w:val="18"/>
              </w:rPr>
              <w:t>PORT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порт HTTP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F4C"/>
                <w:sz w:val="18"/>
              </w:rPr>
              <w:t>8080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F4C"/>
                <w:sz w:val="18"/>
              </w:rPr>
              <w:t>DATA_DIR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корень для файлов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F4C"/>
                <w:sz w:val="18"/>
              </w:rPr>
              <w:t>&lt;репозиторий&gt;/data</w:t>
            </w:r>
            <w:r>
              <w:rPr>
                <w:sz w:val="18"/>
              </w:rPr>
              <w:t xml:space="preserve">, в Docker </w:t>
            </w:r>
            <w:r>
              <w:rPr>
                <w:rFonts w:ascii="Consolas" w:hAnsi="Consolas"/>
                <w:color w:val="8A1F4C"/>
                <w:sz w:val="18"/>
              </w:rPr>
              <w:t>/app/data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color w:val="1F3864"/>
        </w:rPr>
        <w:t>Конвертация документов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fill="E7EAF0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Переменная</w:t>
            </w:r>
          </w:p>
        </w:tc>
        <w:tc>
          <w:tcPr>
            <w:tcW w:type="dxa" w:w="3213"/>
            <w:shd w:val="clear" w:fill="E7EAF0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Назначение</w:t>
            </w:r>
          </w:p>
        </w:tc>
        <w:tc>
          <w:tcPr>
            <w:tcW w:type="dxa" w:w="3213"/>
            <w:shd w:val="clear" w:fill="E7EAF0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По умолчанию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F4C"/>
                <w:sz w:val="18"/>
              </w:rPr>
              <w:t>DOCLING_URL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адрес docling-serve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F4C"/>
                <w:sz w:val="18"/>
              </w:rPr>
              <w:t>''</w:t>
            </w:r>
            <w:r>
              <w:rPr>
                <w:sz w:val="18"/>
              </w:rPr>
              <w:t xml:space="preserve"> — без него PDF, DOCX, XLSX не обрабатываются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F4C"/>
                <w:sz w:val="18"/>
              </w:rPr>
              <w:t>DOCLING_TIMEOUT_MS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общий бюджет на конвертацию одного файла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F4C"/>
                <w:sz w:val="18"/>
              </w:rPr>
              <w:t>900000</w:t>
            </w:r>
            <w:r>
              <w:rPr>
                <w:sz w:val="18"/>
              </w:rPr>
              <w:t xml:space="preserve"> (15 минут)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F4C"/>
                <w:sz w:val="18"/>
              </w:rPr>
              <w:t>DOCLING_TABLE_MODE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режим разбора таблиц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F4C"/>
                <w:sz w:val="18"/>
              </w:rPr>
              <w:t>accurate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F4C"/>
                <w:sz w:val="18"/>
              </w:rPr>
              <w:t>VTBIH_DEVICE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устройство разбора: </w:t>
            </w:r>
            <w:r>
              <w:rPr>
                <w:rFonts w:ascii="Consolas" w:hAnsi="Consolas"/>
                <w:color w:val="8A1F4C"/>
                <w:sz w:val="18"/>
              </w:rPr>
              <w:t>cpu</w:t>
            </w:r>
            <w:r>
              <w:rPr>
                <w:sz w:val="18"/>
              </w:rPr>
              <w:t xml:space="preserve"> или </w:t>
            </w:r>
            <w:r>
              <w:rPr>
                <w:rFonts w:ascii="Consolas" w:hAnsi="Consolas"/>
                <w:color w:val="8A1F4C"/>
                <w:sz w:val="18"/>
              </w:rPr>
              <w:t>gpu</w:t>
            </w:r>
            <w:r>
              <w:rPr>
                <w:sz w:val="18"/>
              </w:rPr>
              <w:t>; читают скрипты запуска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F4C"/>
                <w:sz w:val="18"/>
              </w:rPr>
              <w:t>cpu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F4C"/>
                <w:sz w:val="18"/>
              </w:rPr>
              <w:t>DOCLING_DEVICE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устройство внутри контейнера; выставляют скрипты, вручную не нужна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F4C"/>
                <w:sz w:val="18"/>
              </w:rPr>
              <w:t>cpu</w:t>
            </w:r>
            <w:r>
              <w:rPr>
                <w:sz w:val="18"/>
              </w:rPr>
              <w:t xml:space="preserve">, оверлеем — </w:t>
            </w:r>
            <w:r>
              <w:rPr>
                <w:rFonts w:ascii="Consolas" w:hAnsi="Consolas"/>
                <w:color w:val="8A1F4C"/>
                <w:sz w:val="18"/>
              </w:rPr>
              <w:t>cuda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F4C"/>
                <w:sz w:val="18"/>
              </w:rPr>
              <w:t>DOCLING_NUM_THREADS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потоков на процессоре; скрипты ставят по числу ядер, максимум 8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F4C"/>
                <w:sz w:val="18"/>
              </w:rPr>
              <w:t>4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color w:val="1F3864"/>
        </w:rPr>
        <w:t>Языковая модель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fill="E7EAF0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Переменная</w:t>
            </w:r>
          </w:p>
        </w:tc>
        <w:tc>
          <w:tcPr>
            <w:tcW w:type="dxa" w:w="3213"/>
            <w:shd w:val="clear" w:fill="E7EAF0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Назначение</w:t>
            </w:r>
          </w:p>
        </w:tc>
        <w:tc>
          <w:tcPr>
            <w:tcW w:type="dxa" w:w="3213"/>
            <w:shd w:val="clear" w:fill="E7EAF0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По умолчанию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F4C"/>
                <w:sz w:val="18"/>
              </w:rPr>
              <w:t>SUMMARY_API_BASE_URL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базовый адрес локальной модели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F4C"/>
                <w:sz w:val="18"/>
              </w:rPr>
              <w:t>''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F4C"/>
                <w:sz w:val="18"/>
              </w:rPr>
              <w:t>SUMMARY_MODEL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имя модели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F4C"/>
                <w:sz w:val="18"/>
              </w:rPr>
              <w:t>Qwen/Qwen3.5-35B-A3B-FP8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F4C"/>
                <w:sz w:val="18"/>
              </w:rPr>
              <w:t>SUMMARY_API_KEY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токен, если модель его требует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F4C"/>
                <w:sz w:val="18"/>
              </w:rPr>
              <w:t>''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F4C"/>
                <w:sz w:val="18"/>
              </w:rPr>
              <w:t>SUMMARY_ENABLE_THINKING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режим «размышлений» Qwen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F4C"/>
                <w:sz w:val="18"/>
              </w:rPr>
              <w:t>false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F4C"/>
                <w:sz w:val="18"/>
              </w:rPr>
              <w:t>LLM_TEMPERATURE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температура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F4C"/>
                <w:sz w:val="18"/>
              </w:rPr>
              <w:t>0.1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F4C"/>
                <w:sz w:val="18"/>
              </w:rPr>
              <w:t>LLM_MAX_TOKENS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лимит ответа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F4C"/>
                <w:sz w:val="18"/>
              </w:rPr>
              <w:t>8192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F4C"/>
                <w:sz w:val="18"/>
              </w:rPr>
              <w:t>LLM_MAX_DOC_CHARS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обрезка Markdown перед отправкой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F4C"/>
                <w:sz w:val="18"/>
              </w:rPr>
              <w:t>80000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F4C"/>
                <w:sz w:val="18"/>
              </w:rPr>
              <w:t>LLM_TIMEOUT_MS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только сторож мониторинга СМИ</w:t>
            </w:r>
            <w:r>
              <w:rPr>
                <w:sz w:val="18"/>
              </w:rPr>
              <w:t>, к разбору документов не применяется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F4C"/>
                <w:sz w:val="18"/>
              </w:rPr>
              <w:t>300000</w:t>
            </w:r>
          </w:p>
        </w:tc>
      </w:tr>
    </w:tbl>
    <w:p>
      <w:pPr>
        <w:spacing w:after="80"/>
      </w:pPr>
    </w:p>
    <w:p>
      <w:r>
        <w:t xml:space="preserve">Ключи облачных провайдеров (OpenAI, Claude, Gemini и прочие) в </w:t>
      </w:r>
      <w:r>
        <w:rPr>
          <w:rFonts w:ascii="Consolas" w:hAnsi="Consolas"/>
          <w:color w:val="8A1F4C"/>
          <w:sz w:val="19"/>
        </w:rPr>
        <w:t>.env</w:t>
      </w:r>
      <w:r>
        <w:t xml:space="preserve"> не прописываются — они задаются в интерфейсе и хранятся в базе.</w:t>
      </w:r>
    </w:p>
    <w:p>
      <w:pPr>
        <w:pStyle w:val="Heading3"/>
      </w:pPr>
      <w:r>
        <w:rPr>
          <w:color w:val="1F3864"/>
        </w:rPr>
        <w:t>Прочее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fill="E7EAF0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Переменная</w:t>
            </w:r>
          </w:p>
        </w:tc>
        <w:tc>
          <w:tcPr>
            <w:tcW w:type="dxa" w:w="3213"/>
            <w:shd w:val="clear" w:fill="E7EAF0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Назначение</w:t>
            </w:r>
          </w:p>
        </w:tc>
        <w:tc>
          <w:tcPr>
            <w:tcW w:type="dxa" w:w="3213"/>
            <w:shd w:val="clear" w:fill="E7EAF0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По умолчанию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F4C"/>
                <w:sz w:val="18"/>
              </w:rPr>
              <w:t>BRAVE_SEARCH_API_KEY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платный поиск для мониторинга СМИ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F4C"/>
                <w:sz w:val="18"/>
              </w:rPr>
              <w:t>''</w:t>
            </w:r>
            <w:r>
              <w:rPr>
                <w:sz w:val="18"/>
              </w:rPr>
              <w:t>, тогда работают RSS и бесплатный веб-поиск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F4C"/>
                <w:sz w:val="18"/>
              </w:rPr>
              <w:t>POSTGRES_PASSWORD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пароль базы; читается </w:t>
            </w:r>
            <w:r>
              <w:rPr>
                <w:b/>
                <w:sz w:val="18"/>
              </w:rPr>
              <w:t>только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8A1F4C"/>
                <w:sz w:val="18"/>
              </w:rPr>
              <w:t>docker-compose.yml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F4C"/>
                <w:sz w:val="18"/>
              </w:rPr>
              <w:t>vtbih</w:t>
            </w:r>
          </w:p>
        </w:tc>
      </w:tr>
    </w:tbl>
    <w:p>
      <w:pPr>
        <w:spacing w:after="80"/>
      </w:pPr>
    </w:p>
    <w:p>
      <w:r>
        <w:t xml:space="preserve">Устаревшие синонимы, которые код всё ещё принимает: </w:t>
      </w:r>
      <w:r>
        <w:rPr>
          <w:rFonts w:ascii="Consolas" w:hAnsi="Consolas"/>
          <w:color w:val="8A1F4C"/>
          <w:sz w:val="19"/>
        </w:rPr>
        <w:t>LLM_API_URL</w:t>
      </w:r>
      <w:r>
        <w:t xml:space="preserve">, </w:t>
      </w:r>
      <w:r>
        <w:rPr>
          <w:rFonts w:ascii="Consolas" w:hAnsi="Consolas"/>
          <w:color w:val="8A1F4C"/>
          <w:sz w:val="19"/>
        </w:rPr>
        <w:t>LLM_MODEL</w:t>
      </w:r>
      <w:r>
        <w:t xml:space="preserve">, </w:t>
      </w:r>
      <w:r>
        <w:rPr>
          <w:rFonts w:ascii="Consolas" w:hAnsi="Consolas"/>
          <w:color w:val="8A1F4C"/>
          <w:sz w:val="19"/>
        </w:rPr>
        <w:t>LLM_API_KEY</w:t>
      </w:r>
      <w:r>
        <w:t xml:space="preserve">, </w:t>
      </w:r>
      <w:r>
        <w:rPr>
          <w:rFonts w:ascii="Consolas" w:hAnsi="Consolas"/>
          <w:color w:val="8A1F4C"/>
          <w:sz w:val="19"/>
        </w:rPr>
        <w:t>LLM_ENABLE_THINKING</w:t>
      </w:r>
      <w:r>
        <w:t xml:space="preserve">, </w:t>
      </w:r>
      <w:r>
        <w:rPr>
          <w:rFonts w:ascii="Consolas" w:hAnsi="Consolas"/>
          <w:color w:val="8A1F4C"/>
          <w:sz w:val="19"/>
        </w:rPr>
        <w:t>SUMMARY_TEMPERATURE</w:t>
      </w:r>
      <w:r>
        <w:t xml:space="preserve">, </w:t>
      </w:r>
      <w:r>
        <w:rPr>
          <w:rFonts w:ascii="Consolas" w:hAnsi="Consolas"/>
          <w:color w:val="8A1F4C"/>
          <w:sz w:val="19"/>
        </w:rPr>
        <w:t>SUMMARY_MAX_TOKENS</w:t>
      </w:r>
      <w:r>
        <w:t>. В новых установках использовать не нужно.</w:t>
      </w:r>
    </w:p>
    <w:p>
      <w:r>
        <w:t xml:space="preserve">Особенность парсера: значения </w:t>
      </w:r>
      <w:r>
        <w:rPr>
          <w:rFonts w:ascii="Consolas" w:hAnsi="Consolas"/>
          <w:color w:val="8A1F4C"/>
          <w:sz w:val="19"/>
        </w:rPr>
        <w:t>0</w:t>
      </w:r>
      <w:r>
        <w:t xml:space="preserve"> и нечисловой мусор молча заменяются значением по умолчанию, поэтому обнулить таймаут через переменную нельзя.</w:t>
      </w:r>
    </w:p>
    <w:p>
      <w:pPr>
        <w:spacing w:before="40" w:after="40"/>
        <w:pBdr>
          <w:bottom w:val="single" w:sz="6" w:color="C9CDD6"/>
        </w:pBdr>
      </w:pPr>
    </w:p>
    <w:p>
      <w:pPr>
        <w:pStyle w:val="Heading2"/>
      </w:pPr>
      <w:r>
        <w:rPr>
          <w:color w:val="1F3864"/>
        </w:rPr>
        <w:t>5. Первичная настройка через интерфейс</w:t>
      </w:r>
    </w:p>
    <w:p>
      <w:r>
        <w:rPr>
          <w:b/>
        </w:rPr>
        <w:t>Авторизация выключена по умолчанию</w:t>
      </w:r>
      <w:r>
        <w:t xml:space="preserve"> — система открыта всем, у кого есть доступ к порту. Для контура шире доверенной сети включите её: «Настройки» → «Работа по авторизации» → галочка «Включить авторизацию». После этого откроется экран создания первого пользователя, он автоматически станет администратором и сможет приглашать остальных.</w:t>
      </w:r>
    </w:p>
    <w:p>
      <w:r>
        <w:t xml:space="preserve">Ссылки-приглашения </w:t>
      </w:r>
      <w:r>
        <w:rPr>
          <w:b/>
        </w:rPr>
        <w:t>не отправляются письмом</w:t>
      </w:r>
      <w:r>
        <w:t>, даже если SMTP настроен. Администратор копирует ссылку из интерфейса и передаёт её сам.</w:t>
      </w:r>
    </w:p>
    <w:p>
      <w:r>
        <w:rPr>
          <w:b/>
        </w:rPr>
        <w:t>Выбор модели</w:t>
      </w:r>
      <w:r>
        <w:t xml:space="preserve">: «Настройки» → «Откуда брать модель». Вариант «Локальная сеть» использует адрес из </w:t>
      </w:r>
      <w:r>
        <w:rPr>
          <w:rFonts w:ascii="Consolas" w:hAnsi="Consolas"/>
          <w:color w:val="8A1F4C"/>
          <w:sz w:val="19"/>
        </w:rPr>
        <w:t>.env</w:t>
      </w:r>
      <w:r>
        <w:t xml:space="preserve">, менять его через интерфейс нельзя — только через </w:t>
      </w:r>
      <w:r>
        <w:rPr>
          <w:rFonts w:ascii="Consolas" w:hAnsi="Consolas"/>
          <w:color w:val="8A1F4C"/>
          <w:sz w:val="19"/>
        </w:rPr>
        <w:t>.env</w:t>
      </w:r>
      <w:r>
        <w:t xml:space="preserve"> и перезапуск. Вариант «Облако» требует ключа, который вводится в интерфейсе и попадает в базу. Кнопка «Сохранить и проверить» отправляет тестовый запрос и показывает задержку.</w:t>
      </w:r>
    </w:p>
    <w:p>
      <w:r>
        <w:rPr>
          <w:b/>
        </w:rPr>
        <w:t>Почта CRM</w:t>
      </w:r>
      <w:r>
        <w:t>: «CRM» → «Почта SMTP». Настройки хранятся в базе, менять их может только администратор.</w:t>
      </w:r>
    </w:p>
    <w:p>
      <w:pPr>
        <w:spacing w:before="40" w:after="40"/>
        <w:pBdr>
          <w:bottom w:val="single" w:sz="6" w:color="C9CDD6"/>
        </w:pBdr>
      </w:pPr>
    </w:p>
    <w:p>
      <w:pPr>
        <w:pStyle w:val="Heading2"/>
      </w:pPr>
      <w:r>
        <w:rPr>
          <w:color w:val="1F3864"/>
        </w:rPr>
        <w:t>6. Обновление</w:t>
      </w:r>
    </w:p>
    <w:p>
      <w:pPr>
        <w:spacing w:before="120" w:after="200"/>
        <w:ind w:left="227"/>
        <w:shd w:val="clear" w:fill="F2F3F5"/>
      </w:pPr>
      <w:r>
        <w:rPr>
          <w:rFonts w:ascii="Consolas" w:hAnsi="Consolas"/>
          <w:color w:val="1B1B1B"/>
          <w:sz w:val="18"/>
        </w:rPr>
        <w:t>git pull</w:t>
        <w:br/>
        <w:t>docker compose up --build -d</w:t>
      </w:r>
    </w:p>
    <w:p>
      <w:r>
        <w:t xml:space="preserve">Схема базы разворачивается идемпотентно при каждом старте, но </w:t>
      </w:r>
      <w:r>
        <w:rPr>
          <w:b/>
        </w:rPr>
        <w:t>менеджера миграций нет</w:t>
      </w:r>
      <w:r>
        <w:t xml:space="preserve">: если в новой версии изменился набор колонок, потребуется ручное вмешательство. Изменения внутри полей </w:t>
      </w:r>
      <w:r>
        <w:rPr>
          <w:rFonts w:ascii="Consolas" w:hAnsi="Consolas"/>
          <w:color w:val="8A1F4C"/>
          <w:sz w:val="19"/>
        </w:rPr>
        <w:t>payload</w:t>
      </w:r>
      <w:r>
        <w:t xml:space="preserve"> (а это большая часть модели данных) обратно совместимы и обновления не требуют.</w:t>
      </w:r>
    </w:p>
    <w:p>
      <w:r>
        <w:t xml:space="preserve">Тег образа задан в </w:t>
      </w:r>
      <w:r>
        <w:rPr>
          <w:rFonts w:ascii="Consolas" w:hAnsi="Consolas"/>
          <w:color w:val="8A1F4C"/>
          <w:sz w:val="19"/>
        </w:rPr>
        <w:t>docker-compose.yml</w:t>
      </w:r>
      <w:r>
        <w:t xml:space="preserve"> (</w:t>
      </w:r>
      <w:r>
        <w:rPr>
          <w:rFonts w:ascii="Consolas" w:hAnsi="Consolas"/>
          <w:color w:val="8A1F4C"/>
          <w:sz w:val="19"/>
        </w:rPr>
        <w:t>image: vtbih-api:1.5.1</w:t>
      </w:r>
      <w:r>
        <w:t xml:space="preserve">) и совпадает с </w:t>
      </w:r>
      <w:r>
        <w:rPr>
          <w:rFonts w:ascii="Consolas" w:hAnsi="Consolas"/>
          <w:color w:val="8A1F4C"/>
          <w:sz w:val="19"/>
        </w:rPr>
        <w:t>version</w:t>
      </w:r>
      <w:r>
        <w:t xml:space="preserve"> в </w:t>
      </w:r>
      <w:r>
        <w:rPr>
          <w:rFonts w:ascii="Consolas" w:hAnsi="Consolas"/>
          <w:color w:val="8A1F4C"/>
          <w:sz w:val="19"/>
        </w:rPr>
        <w:t>package.json</w:t>
      </w:r>
      <w:r>
        <w:t xml:space="preserve">. При выпуске новой версии поднимайте оба значения синхронно — иначе </w:t>
      </w:r>
      <w:r>
        <w:rPr>
          <w:rFonts w:ascii="Consolas" w:hAnsi="Consolas"/>
          <w:color w:val="8A1F4C"/>
          <w:sz w:val="19"/>
        </w:rPr>
        <w:t>docker compose up</w:t>
      </w:r>
      <w:r>
        <w:t xml:space="preserve"> поднимет старый образ, не пересобрав его. Именно этот рассинхрон однажды привёл к тому, что контейнер работал на предыдущей версии, хотя код в репозитории был свежий.</w:t>
      </w:r>
    </w:p>
    <w:p>
      <w:r>
        <w:t xml:space="preserve">Перед обновлением убедитесь, что нет активных разборов: корректного завершения в приложении нет, при остановке контейнера выполняющиеся задачи теряются, а их записи остаются в базе со статусом </w:t>
      </w:r>
      <w:r>
        <w:rPr>
          <w:rFonts w:ascii="Consolas" w:hAnsi="Consolas"/>
          <w:color w:val="8A1F4C"/>
          <w:sz w:val="19"/>
        </w:rPr>
        <w:t>running</w:t>
      </w:r>
      <w:r>
        <w:t xml:space="preserve"> и при старте не закрываются.</w:t>
      </w:r>
    </w:p>
    <w:p>
      <w:pPr>
        <w:spacing w:before="40" w:after="40"/>
        <w:pBdr>
          <w:bottom w:val="single" w:sz="6" w:color="C9CDD6"/>
        </w:pBdr>
      </w:pPr>
    </w:p>
    <w:p>
      <w:pPr>
        <w:pStyle w:val="Heading2"/>
      </w:pPr>
      <w:r>
        <w:rPr>
          <w:color w:val="1F3864"/>
        </w:rPr>
        <w:t>7. Резервное копирование</w:t>
      </w:r>
    </w:p>
    <w:p>
      <w:r>
        <w:t>Дамп базы — это всё, что нужно для восстановления карточек, пользователей, настроек, CRM и инфоповодов:</w:t>
      </w:r>
    </w:p>
    <w:p>
      <w:pPr>
        <w:spacing w:before="120" w:after="200"/>
        <w:ind w:left="227"/>
        <w:shd w:val="clear" w:fill="F2F3F5"/>
      </w:pPr>
      <w:r>
        <w:rPr>
          <w:rFonts w:ascii="Consolas" w:hAnsi="Consolas"/>
          <w:color w:val="1B1B1B"/>
          <w:sz w:val="18"/>
        </w:rPr>
        <w:t>docker compose exec -T postgres pg_dump -U vtbih vtbih &gt; backup-$(date +%F).sql</w:t>
      </w:r>
    </w:p>
    <w:p>
      <w:r>
        <w:t>PowerShell:</w:t>
      </w:r>
    </w:p>
    <w:p>
      <w:pPr>
        <w:spacing w:before="120" w:after="200"/>
        <w:ind w:left="227"/>
        <w:shd w:val="clear" w:fill="F2F3F5"/>
      </w:pPr>
      <w:r>
        <w:rPr>
          <w:rFonts w:ascii="Consolas" w:hAnsi="Consolas"/>
          <w:color w:val="1B1B1B"/>
          <w:sz w:val="18"/>
        </w:rPr>
        <w:t>docker compose exec -T postgres pg_dump -U vtbih vtbih | Out-File -Encoding utf8 "backup-$(Get-Date -f yyyy-MM-dd).sql"</w:t>
      </w:r>
    </w:p>
    <w:p>
      <w:r>
        <w:t>Восстановление:</w:t>
      </w:r>
    </w:p>
    <w:p>
      <w:pPr>
        <w:spacing w:before="120" w:after="200"/>
        <w:ind w:left="227"/>
        <w:shd w:val="clear" w:fill="F2F3F5"/>
      </w:pPr>
      <w:r>
        <w:rPr>
          <w:rFonts w:ascii="Consolas" w:hAnsi="Consolas"/>
          <w:color w:val="1B1B1B"/>
          <w:sz w:val="18"/>
        </w:rPr>
        <w:t>docker compose exec -T postgres psql -U vtbih -d vtbih &lt; backup-2026-09-16.sql</w:t>
      </w:r>
    </w:p>
    <w:p>
      <w:r>
        <w:t xml:space="preserve">Исходные файлы и результаты конвертации лежат в томе </w:t>
      </w:r>
      <w:r>
        <w:rPr>
          <w:rFonts w:ascii="Consolas" w:hAnsi="Consolas"/>
          <w:color w:val="8A1F4C"/>
          <w:sz w:val="19"/>
        </w:rPr>
        <w:t>vtbih-data</w:t>
      </w:r>
      <w:r>
        <w:t>. Их копирование обязательно, только если нужны сами документы: карточки восстанавливаются из дампа независимо, но повторный разбор без исходников будет невозможен.</w:t>
      </w:r>
    </w:p>
    <w:p>
      <w:pPr>
        <w:spacing w:before="120" w:after="200"/>
        <w:ind w:left="227"/>
        <w:shd w:val="clear" w:fill="F2F3F5"/>
      </w:pPr>
      <w:r>
        <w:rPr>
          <w:rFonts w:ascii="Consolas" w:hAnsi="Consolas"/>
          <w:color w:val="1B1B1B"/>
          <w:sz w:val="18"/>
        </w:rPr>
        <w:t>docker run --rm -v vtbih_vtbih-data:/data -v ${PWD}:/backup alpine tar czf /backup/vtbih-data.tar.gz -C /data .</w:t>
      </w:r>
    </w:p>
    <w:p>
      <w:r>
        <w:t>Том с моделями OCR резервировать не нужно — быстрее выполнить шаг 3 заново.</w:t>
      </w:r>
    </w:p>
    <w:p>
      <w:pPr>
        <w:spacing w:before="40" w:after="40"/>
        <w:pBdr>
          <w:bottom w:val="single" w:sz="6" w:color="C9CDD6"/>
        </w:pBdr>
      </w:pPr>
    </w:p>
    <w:p>
      <w:pPr>
        <w:pStyle w:val="Heading2"/>
      </w:pPr>
      <w:r>
        <w:rPr>
          <w:color w:val="1F3864"/>
        </w:rPr>
        <w:t>8. Остановка и удаление</w:t>
      </w:r>
    </w:p>
    <w:p>
      <w:pPr>
        <w:spacing w:before="120" w:after="200"/>
        <w:ind w:left="227"/>
        <w:shd w:val="clear" w:fill="F2F3F5"/>
      </w:pPr>
      <w:r>
        <w:rPr>
          <w:rFonts w:ascii="Consolas" w:hAnsi="Consolas"/>
          <w:color w:val="1B1B1B"/>
          <w:sz w:val="18"/>
        </w:rPr>
        <w:t>docker compose down            # остановить, данные сохранить</w:t>
        <w:br/>
        <w:t>docker compose down -v         # ОПАСНО: удалить вместе с базой и файлами</w:t>
        <w:br/>
        <w:t>docker compose restart api     # перезапустить только API</w:t>
        <w:br/>
        <w:t>docker compose logs -f api     # смотреть журнал</w:t>
      </w:r>
    </w:p>
    <w:p>
      <w:pPr>
        <w:spacing w:before="40" w:after="40"/>
        <w:pBdr>
          <w:bottom w:val="single" w:sz="6" w:color="C9CDD6"/>
        </w:pBdr>
      </w:pPr>
    </w:p>
    <w:p>
      <w:pPr>
        <w:pStyle w:val="Heading2"/>
      </w:pPr>
      <w:r>
        <w:rPr>
          <w:color w:val="1F3864"/>
        </w:rPr>
        <w:t>9. Разработка без Docker</w:t>
      </w:r>
    </w:p>
    <w:p>
      <w:r>
        <w:t>Нужны Node.js 22 и PostgreSQL — либо локально, либо только контейнер базы из compose.</w:t>
      </w:r>
    </w:p>
    <w:p>
      <w:pPr>
        <w:spacing w:before="120" w:after="200"/>
        <w:ind w:left="227"/>
        <w:shd w:val="clear" w:fill="F2F3F5"/>
      </w:pPr>
      <w:r>
        <w:rPr>
          <w:rFonts w:ascii="Consolas" w:hAnsi="Consolas"/>
          <w:color w:val="1B1B1B"/>
          <w:sz w:val="18"/>
        </w:rPr>
        <w:t>npm install</w:t>
        <w:br/>
        <w:br/>
        <w:t># конвертер отдельным контейнером</w:t>
        <w:br/>
        <w:t>docker run --rm -p 5001:5001 ghcr.io/docling-project/docling-serve:latest</w:t>
        <w:br/>
        <w:br/>
        <w:t># в .env заменить адреса на локальные</w:t>
        <w:br/>
        <w:t># DOCLING_URL=http://localhost:5001</w:t>
        <w:br/>
        <w:t># DATABASE_URL=postgres://vtbih:vtbih@localhost:5432/vtbih</w:t>
        <w:br/>
        <w:br/>
        <w:t>npm run dev:api    # API на 8080</w:t>
        <w:br/>
        <w:t>npm run dev        # интерфейс на 5173, проксирует /api на 8080</w:t>
      </w:r>
    </w:p>
    <w:p>
      <w:r>
        <w:t xml:space="preserve">Открывать нужно </w:t>
      </w:r>
      <w:r>
        <w:rPr>
          <w:rFonts w:ascii="Consolas" w:hAnsi="Consolas"/>
          <w:color w:val="8A1F4C"/>
          <w:sz w:val="19"/>
        </w:rPr>
        <w:t>http://localhost:5173</w:t>
      </w:r>
      <w:r>
        <w:t xml:space="preserve">. В этом режиме статика отдаётся Vite с горячей перезагрузкой, а блок </w:t>
      </w:r>
      <w:r>
        <w:rPr>
          <w:rFonts w:ascii="Consolas" w:hAnsi="Consolas"/>
          <w:color w:val="8A1F4C"/>
          <w:sz w:val="19"/>
        </w:rPr>
        <w:t>express.static</w:t>
      </w:r>
      <w:r>
        <w:t xml:space="preserve"> в API не активируется, так как каталога </w:t>
      </w:r>
      <w:r>
        <w:rPr>
          <w:rFonts w:ascii="Consolas" w:hAnsi="Consolas"/>
          <w:color w:val="8A1F4C"/>
          <w:sz w:val="19"/>
        </w:rPr>
        <w:t>dist</w:t>
      </w:r>
      <w:r>
        <w:t xml:space="preserve"> нет.</w:t>
      </w:r>
    </w:p>
    <w:p>
      <w:r>
        <w:t>Отдельному контейнеру конвертера тоже нужна кириллическая модель — команда из шага 3 применима к нему по имени контейнера.</w:t>
      </w:r>
    </w:p>
    <w:p>
      <w:r>
        <w:t>Остальные команды:</w:t>
      </w:r>
    </w:p>
    <w:p>
      <w:pPr>
        <w:spacing w:before="120" w:after="200"/>
        <w:ind w:left="227"/>
        <w:shd w:val="clear" w:fill="F2F3F5"/>
      </w:pPr>
      <w:r>
        <w:rPr>
          <w:rFonts w:ascii="Consolas" w:hAnsi="Consolas"/>
          <w:color w:val="1B1B1B"/>
          <w:sz w:val="18"/>
        </w:rPr>
        <w:t>npm test           # 423 теста, Vitest</w:t>
        <w:br/>
        <w:t>npm run test:watch</w:t>
        <w:br/>
        <w:t>npm run build      # tsc + vite build, обязательно перед сборкой образа</w:t>
      </w:r>
    </w:p>
    <w:p>
      <w:pPr>
        <w:spacing w:before="40" w:after="40"/>
        <w:pBdr>
          <w:bottom w:val="single" w:sz="6" w:color="C9CDD6"/>
        </w:pBdr>
      </w:pPr>
    </w:p>
    <w:p>
      <w:pPr>
        <w:pStyle w:val="Heading2"/>
      </w:pPr>
      <w:r>
        <w:rPr>
          <w:color w:val="1F3864"/>
        </w:rPr>
        <w:t>10. Диагностика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fill="E7EAF0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Симптом</w:t>
            </w:r>
          </w:p>
        </w:tc>
        <w:tc>
          <w:tcPr>
            <w:tcW w:type="dxa" w:w="3213"/>
            <w:shd w:val="clear" w:fill="E7EAF0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Причина</w:t>
            </w:r>
          </w:p>
        </w:tc>
        <w:tc>
          <w:tcPr>
            <w:tcW w:type="dxa" w:w="3213"/>
            <w:shd w:val="clear" w:fill="E7EAF0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Что делать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F4C"/>
                <w:sz w:val="18"/>
              </w:rPr>
              <w:t>/api/health</w:t>
            </w:r>
            <w:r>
              <w:rPr>
                <w:sz w:val="18"/>
              </w:rPr>
              <w:t xml:space="preserve"> не отвечает, контейнер перезапускается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нет </w:t>
            </w:r>
            <w:r>
              <w:rPr>
                <w:rFonts w:ascii="Consolas" w:hAnsi="Consolas"/>
                <w:color w:val="8A1F4C"/>
                <w:sz w:val="18"/>
              </w:rPr>
              <w:t>DATABASE_URL</w:t>
            </w:r>
            <w:r>
              <w:rPr>
                <w:sz w:val="18"/>
              </w:rPr>
              <w:t xml:space="preserve"> или база не поднялась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F4C"/>
                <w:sz w:val="18"/>
              </w:rPr>
              <w:t>docker compose logs api</w:t>
            </w:r>
            <w:r>
              <w:rPr>
                <w:sz w:val="18"/>
              </w:rPr>
              <w:t xml:space="preserve">, искать </w:t>
            </w:r>
            <w:r>
              <w:rPr>
                <w:rFonts w:ascii="Consolas" w:hAnsi="Consolas"/>
                <w:color w:val="8A1F4C"/>
                <w:sz w:val="18"/>
              </w:rPr>
              <w:t>[db]</w:t>
            </w:r>
            <w:r>
              <w:rPr>
                <w:sz w:val="18"/>
              </w:rPr>
              <w:t xml:space="preserve">; проверить состояние </w:t>
            </w:r>
            <w:r>
              <w:rPr>
                <w:rFonts w:ascii="Consolas" w:hAnsi="Consolas"/>
                <w:color w:val="8A1F4C"/>
                <w:sz w:val="18"/>
              </w:rPr>
              <w:t>postgres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Обработка PDF падает за секунды, «Ошибка на этапе Docling»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нет кириллической модели OCR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выполнить </w:t>
            </w:r>
            <w:r>
              <w:rPr>
                <w:i/>
                <w:sz w:val="18"/>
              </w:rPr>
              <w:t>шаг 3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«Ошибка на этапе Docling» на всех форматах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конвертер недоступен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F4C"/>
                <w:sz w:val="18"/>
              </w:rPr>
              <w:t>docker compose ps docling</w:t>
            </w:r>
            <w:r>
              <w:rPr>
                <w:sz w:val="18"/>
              </w:rPr>
              <w:t xml:space="preserve">, проверить </w:t>
            </w:r>
            <w:r>
              <w:rPr>
                <w:rFonts w:ascii="Consolas" w:hAnsi="Consolas"/>
                <w:color w:val="8A1F4C"/>
                <w:sz w:val="18"/>
              </w:rPr>
              <w:t>DOCLING_URL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«Ошибка на этапе модели — Markdown уже создан»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модель недоступна или вернула мусор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проверить чип модели в интерфейсе, нажать его для тестового запроса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Чип модели «нет», ошибка </w:t>
            </w:r>
            <w:r>
              <w:rPr>
                <w:rFonts w:ascii="Consolas" w:hAnsi="Consolas"/>
                <w:color w:val="8A1F4C"/>
                <w:sz w:val="18"/>
              </w:rPr>
              <w:t>UND_ERR_CONNECT_TIMEOUT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адрес модели недостижим из контейнера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вне офисной сети это норма; для модели на том же хосте использовать </w:t>
            </w:r>
            <w:r>
              <w:rPr>
                <w:rFonts w:ascii="Consolas" w:hAnsi="Consolas"/>
                <w:color w:val="8A1F4C"/>
                <w:sz w:val="18"/>
              </w:rPr>
              <w:t>http://host.docker.internal:9080/v1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Карточка заполнилась мусором из имени файла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модель не настроена, сработала эвристика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настроить модель, нажать «Пересобрать поля»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Развернули новую версию, изменений нет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тег образа в </w:t>
            </w:r>
            <w:r>
              <w:rPr>
                <w:rFonts w:ascii="Consolas" w:hAnsi="Consolas"/>
                <w:color w:val="8A1F4C"/>
                <w:sz w:val="18"/>
              </w:rPr>
              <w:t>docker-compose.yml</w:t>
            </w:r>
            <w:r>
              <w:rPr>
                <w:sz w:val="18"/>
              </w:rPr>
              <w:t xml:space="preserve"> не подняли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синхронизировать тег с </w:t>
            </w:r>
            <w:r>
              <w:rPr>
                <w:rFonts w:ascii="Consolas" w:hAnsi="Consolas"/>
                <w:color w:val="8A1F4C"/>
                <w:sz w:val="18"/>
              </w:rPr>
              <w:t>package.json</w:t>
            </w:r>
            <w:r>
              <w:rPr>
                <w:sz w:val="18"/>
              </w:rPr>
              <w:t>, пересобрать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Долгая обработка, десять минут и больше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распознавание на процессоре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норма: скан 2,4 МБ распознаётся около 7 минут, дальше работает модель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Включили GPU, стало медленнее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часть конвейера docling не ускоряется картой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замерить и вернуть процессор: </w:t>
            </w:r>
            <w:r>
              <w:rPr>
                <w:rFonts w:ascii="Consolas" w:hAnsi="Consolas"/>
                <w:color w:val="8A1F4C"/>
                <w:sz w:val="18"/>
              </w:rPr>
              <w:t>.\scripts\bench-docling.ps1 -File &lt;скан&gt; -Apply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F4C"/>
                <w:sz w:val="18"/>
              </w:rPr>
              <w:t>could not select device driver</w:t>
            </w:r>
            <w:r>
              <w:rPr>
                <w:sz w:val="18"/>
              </w:rPr>
              <w:t xml:space="preserve"> при запуске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подключён GPU-оверлей на машине без проброса карты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убрать </w:t>
            </w:r>
            <w:r>
              <w:rPr>
                <w:rFonts w:ascii="Consolas" w:hAnsi="Consolas"/>
                <w:color w:val="8A1F4C"/>
                <w:sz w:val="18"/>
              </w:rPr>
              <w:t>VTBIH_DEVICE=gpu</w:t>
            </w:r>
            <w:r>
              <w:rPr>
                <w:sz w:val="18"/>
              </w:rPr>
              <w:t xml:space="preserve"> из </w:t>
            </w:r>
            <w:r>
              <w:rPr>
                <w:rFonts w:ascii="Consolas" w:hAnsi="Consolas"/>
                <w:color w:val="8A1F4C"/>
                <w:sz w:val="18"/>
              </w:rPr>
              <w:t>.env</w:t>
            </w:r>
            <w:r>
              <w:rPr>
                <w:sz w:val="18"/>
              </w:rPr>
              <w:t>; скрипты запуска проверяют это сами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Настройки модели «разъезжаются»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запущено больше одного экземпляра API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оставить один: настройки кэшируются в памяти процесса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Задачи висят в статусе </w:t>
            </w:r>
            <w:r>
              <w:rPr>
                <w:rFonts w:ascii="Consolas" w:hAnsi="Consolas"/>
                <w:color w:val="8A1F4C"/>
                <w:sz w:val="18"/>
              </w:rPr>
              <w:t>running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контейнер перезапустили во время разбора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нажать «Пересобрать поля» заново; висящие записи безвредны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В интерфейсе «лок. кэш» вместо «API»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браузер не видит API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проверить порт 8080 и </w:t>
            </w:r>
            <w:r>
              <w:rPr>
                <w:rFonts w:ascii="Consolas" w:hAnsi="Consolas"/>
                <w:color w:val="8A1F4C"/>
                <w:sz w:val="18"/>
              </w:rPr>
              <w:t>VITE_API_URL</w:t>
            </w:r>
            <w:r>
              <w:rPr>
                <w:sz w:val="18"/>
              </w:rPr>
              <w:t>, если фронтенд собран отдельно</w:t>
            </w:r>
          </w:p>
        </w:tc>
      </w:tr>
    </w:tbl>
    <w:p>
      <w:pPr>
        <w:spacing w:after="80"/>
      </w:pPr>
    </w:p>
    <w:p>
      <w:r>
        <w:t>Полезные команды:</w:t>
      </w:r>
    </w:p>
    <w:p>
      <w:pPr>
        <w:spacing w:before="120" w:after="200"/>
        <w:ind w:left="227"/>
        <w:shd w:val="clear" w:fill="F2F3F5"/>
      </w:pPr>
      <w:r>
        <w:rPr>
          <w:rFonts w:ascii="Consolas" w:hAnsi="Consolas"/>
          <w:color w:val="1B1B1B"/>
          <w:sz w:val="18"/>
        </w:rPr>
        <w:t>docker compose logs --tail 200 api</w:t>
        <w:br/>
        <w:t>docker compose logs --tail 200 docling</w:t>
        <w:br/>
        <w:t>docker compose exec postgres psql -U vtbih -d vtbih -c "select id, status, stage, created_at from llm_jobs order by created_at desc limit 10;"</w:t>
        <w:br/>
        <w:t>curl http://localhost:8080/api/health/llm?refresh=1</w:t>
      </w:r>
    </w:p>
    <w:p>
      <w:pPr>
        <w:spacing w:before="40" w:after="40"/>
        <w:pBdr>
          <w:bottom w:val="single" w:sz="6" w:color="C9CDD6"/>
        </w:pBdr>
      </w:pPr>
    </w:p>
    <w:p>
      <w:pPr>
        <w:pStyle w:val="Heading2"/>
      </w:pPr>
      <w:r>
        <w:rPr>
          <w:color w:val="1F3864"/>
        </w:rPr>
        <w:t>11. Эксплуатационные замечания</w:t>
      </w:r>
    </w:p>
    <w:p>
      <w:r>
        <w:t xml:space="preserve">Их стоит учитывать при планировании контура. Подробное обоснование — в </w:t>
      </w:r>
      <w:r>
        <w:rPr>
          <w:i/>
        </w:rPr>
        <w:t>архитектуре</w:t>
      </w:r>
      <w:r>
        <w:t>.</w:t>
      </w:r>
    </w:p>
    <w:p>
      <w:r>
        <w:rPr>
          <w:b/>
        </w:rPr>
        <w:t>Один экземпляр API.</w:t>
      </w:r>
      <w:r>
        <w:t xml:space="preserve"> Настройки модели, почты и флаг авторизации кэшируются в памяти процесса и обновляются только собственной записью. Горизонтальное масштабирование приведёт к расхождению настроек между репликами. Масштабировать можно только вертикально.</w:t>
      </w:r>
    </w:p>
    <w:p>
      <w:r>
        <w:rPr>
          <w:b/>
        </w:rPr>
        <w:t>HTTPS через обратный прокси.</w:t>
      </w:r>
      <w:r>
        <w:t xml:space="preserve"> Cookie сессии выставляется без флага </w:t>
      </w:r>
      <w:r>
        <w:rPr>
          <w:rFonts w:ascii="Consolas" w:hAnsi="Consolas"/>
          <w:color w:val="8A1F4C"/>
          <w:sz w:val="19"/>
        </w:rPr>
        <w:t>Secure</w:t>
      </w:r>
      <w:r>
        <w:t>, а CORS отражает любой источник с разрешением на передачу cookie. Публиковать сервис за пределы доверенной сети следует только за прокси, терминирующим TLS.</w:t>
      </w:r>
    </w:p>
    <w:p>
      <w:r>
        <w:rPr>
          <w:b/>
        </w:rPr>
        <w:t>Секреты в базе открытым текстом.</w:t>
      </w:r>
      <w:r>
        <w:t xml:space="preserve"> Ключ облачной модели и пароль SMTP лежат в </w:t>
      </w:r>
      <w:r>
        <w:rPr>
          <w:rFonts w:ascii="Consolas" w:hAnsi="Consolas"/>
          <w:color w:val="8A1F4C"/>
          <w:sz w:val="19"/>
        </w:rPr>
        <w:t>app_settings</w:t>
      </w:r>
      <w:r>
        <w:t xml:space="preserve"> без шифрования. Дамп базы содержит их и требует обращения как с секретом.</w:t>
      </w:r>
    </w:p>
    <w:p>
      <w:r>
        <w:rPr>
          <w:b/>
        </w:rPr>
        <w:t>Перезапуск во время разбора.</w:t>
      </w:r>
      <w:r>
        <w:t xml:space="preserve"> Активные задачи и открытые потоки событий теряются без корректного завершения. Плановые перезапуски лучше проводить, когда список объектов не содержит проектов в состоянии «Расчёт».</w:t>
      </w:r>
    </w:p>
    <w:p>
      <w:r>
        <w:rPr>
          <w:b/>
        </w:rPr>
        <w:t>Загрузки не ограничены по объёму.</w:t>
      </w:r>
      <w:r>
        <w:t xml:space="preserve"> Лимит есть только на один файл — 40 МБ. Ротации и вытеснения старых файлов в томе </w:t>
      </w:r>
      <w:r>
        <w:rPr>
          <w:rFonts w:ascii="Consolas" w:hAnsi="Consolas"/>
          <w:color w:val="8A1F4C"/>
          <w:sz w:val="19"/>
        </w:rPr>
        <w:t>vtbih-data</w:t>
      </w:r>
      <w:r>
        <w:t xml:space="preserve"> нет, за его размером нужно следить самостоятельно.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3864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38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F3864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386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deployment</dc:title>
  <dc:subject/>
  <dc:creator>VTBIH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