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VTBIH — руководство пользователя</w:t>
      </w:r>
    </w:p>
    <w:p>
      <w:r>
        <w:t>Система для финансового отдела: разбирает концессионные соглашения и выстраивает объекты в рейтинг по выгоде для концессионера.</w:t>
      </w:r>
    </w:p>
    <w:p>
      <w:r>
        <w:t xml:space="preserve">Смежные документы: </w:t>
      </w:r>
      <w:r>
        <w:rPr>
          <w:i/>
        </w:rPr>
        <w:t>развёртывание</w:t>
      </w:r>
      <w:r>
        <w:t xml:space="preserve">, </w:t>
      </w:r>
      <w:r>
        <w:rPr>
          <w:i/>
        </w:rPr>
        <w:t>архитектура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1. Что делает система</w:t>
      </w:r>
    </w:p>
    <w:p>
      <w:r>
        <w:t>Вы загружаете концессионное соглашение, финансовую модель или ТЭО. Система превращает документ в текст, отдаёт его языковой модели, а та извлекает параметры проекта и заполняет карточку: отрасль, локацию, бюджет, финансовые метрики, риски, 18 основных условий соглашения и вывод. Дальше объекты выстраиваются в рейтинг по взвешенной оценке метрик, а вы правите всё, с чем не согласны.</w:t>
      </w:r>
    </w:p>
    <w:p>
      <w:r>
        <w:t xml:space="preserve">Чего система </w:t>
      </w:r>
      <w:r>
        <w:rPr>
          <w:b/>
        </w:rPr>
        <w:t>не</w:t>
      </w:r>
      <w:r>
        <w:t xml:space="preserve"> делает:</w:t>
      </w:r>
    </w:p>
    <w:p>
      <w:pPr>
        <w:pStyle w:val="ListBullet"/>
        <w:spacing w:after="60"/>
      </w:pPr>
      <w:r>
        <w:t>не считает финансовую модель — она извлекает уже посчитанные в документе метрики;</w:t>
      </w:r>
    </w:p>
    <w:p>
      <w:pPr>
        <w:pStyle w:val="ListBullet"/>
        <w:spacing w:after="60"/>
      </w:pPr>
      <w:r>
        <w:t>не принимает решения за вас — вывод модели это черновик, любое поле правится вручную;</w:t>
      </w:r>
    </w:p>
    <w:p>
      <w:pPr>
        <w:pStyle w:val="ListBullet"/>
        <w:spacing w:after="60"/>
      </w:pPr>
      <w:r>
        <w:t>не проверяет достоверность документа — что написано в файле, то и попадёт в карточку.</w:t>
      </w:r>
    </w:p>
    <w:p>
      <w:r>
        <w:t>Практический смысл: система снимает с сотрудника чтение сотен страниц договора ради двадцати цифр и приводит разные проекты к одному сопоставимому виду.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2. Навигация</w:t>
      </w:r>
    </w:p>
    <w:p>
      <w:r>
        <w:t>Слева шесть разделов: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Для чего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Объекты анализа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главный список проектов и рейтинг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Рейтинг регионов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фискальная устойчивость субъектов РФ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Инфоповоды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СМИ: поиск потенциальных концессий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CRM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работа с контрагентами по найденным объектам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Настройки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доступ, пользователи, выбор модели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Мастер промпта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что именно система просит у модели</w:t>
            </w:r>
          </w:p>
        </w:tc>
      </w:tr>
    </w:tbl>
    <w:p>
      <w:pPr>
        <w:spacing w:after="80"/>
      </w:pPr>
    </w:p>
    <w:p>
      <w:r>
        <w:t xml:space="preserve">В верхней панели — индикаторы служб. Первый показывает связь с сервером: «API» либо «лок. кэш». Дальше состояние конвертера документов и модели: «работает», «проверка», «не задана», «нет». Индикатор модели можно </w:t>
      </w:r>
      <w:r>
        <w:rPr>
          <w:b/>
        </w:rPr>
        <w:t>нажать</w:t>
      </w:r>
      <w:r>
        <w:t xml:space="preserve"> — уйдёт тестовый запрос, и во всплывающей подсказке появится ответ и задержка. Состояние обновляется каждые 15 секунд.</w:t>
      </w:r>
    </w:p>
    <w:p>
      <w:r>
        <w:t>Если первый индикатор показывает «лок. кэш», сервер недоступен. Система продолжит работать на данных из браузера, но конвертация и разбор моделью будут недоступны.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3. Объекты анализа</w:t>
      </w:r>
    </w:p>
    <w:p>
      <w:r>
        <w:t>Главная страница со списком проектов. Наверху четыре счётчика: «Всего объектов», «Выгодно концессионеру», «Средняя выгода», «Невыгодно».</w:t>
      </w:r>
    </w:p>
    <w:p>
      <w:r>
        <w:rPr>
          <w:b/>
        </w:rPr>
        <w:t>Порядок в списке — это и есть рейтинг.</w:t>
      </w:r>
      <w:r>
        <w:t xml:space="preserve"> Наверху объект с наибольшим баллом, у него метка </w:t>
      </w:r>
      <w:r>
        <w:rPr>
          <w:rFonts w:ascii="Consolas" w:hAnsi="Consolas"/>
          <w:color w:val="8A1F4C"/>
          <w:sz w:val="19"/>
        </w:rPr>
        <w:t>#1</w:t>
      </w:r>
      <w:r>
        <w:t>. Важная деталь: номера получают только объекты, которые уже разобрала модель. Проекты, заполненные вручную или ещё не разобранные, уходят вниз списка без номера — рейтинг их не сравнивает, потому что сравнивать нечего.</w:t>
      </w:r>
    </w:p>
    <w:p>
      <w:r>
        <w:t>Фильтры: поиск по названию, файлу и пояснениям; чипы по выгоде («Выгодно», «Средне», «Невыгодно») и по статусу расчёта; выпадающие списки отрасли, страны, региона и бюджета. Регион становится доступен только после выбора страны. Вид переключается кнопками «Плитка» и «Строки», выбор запоминается.</w:t>
      </w:r>
    </w:p>
    <w:p>
      <w:r>
        <w:t>Статусы расчёта: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Черновик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создана, модель не запускалась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очереди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ожидает освобождения обработки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Расчёт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идёт конвертация или разбор моделью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Готово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разбор завершён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Ошибка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прервалась, см. текст ошибки в карточке</w:t>
            </w:r>
          </w:p>
        </w:tc>
      </w:tr>
    </w:tbl>
    <w:p>
      <w:pPr>
        <w:spacing w:after="80"/>
      </w:pPr>
    </w:p>
    <w:p>
      <w:r>
        <w:t xml:space="preserve">Оценка выгоды показывается тремя значениями: </w:t>
      </w:r>
      <w:r>
        <w:rPr>
          <w:b/>
        </w:rPr>
        <w:t>Выгодно</w:t>
      </w:r>
      <w:r>
        <w:t xml:space="preserve"> (балл 78 и выше), </w:t>
      </w:r>
      <w:r>
        <w:rPr>
          <w:b/>
        </w:rPr>
        <w:t>Средне</w:t>
      </w:r>
      <w:r>
        <w:t xml:space="preserve"> (58 и выше), </w:t>
      </w:r>
      <w:r>
        <w:rPr>
          <w:b/>
        </w:rPr>
        <w:t>Невыгодно</w:t>
      </w:r>
      <w:r>
        <w:t xml:space="preserve"> (ниже 58). Если оценки нет вообще, стоит «Нет оценки».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4. Загрузка проекта</w:t>
      </w:r>
    </w:p>
    <w:p>
      <w:r>
        <w:t>Главный сценарий работы. Занимает два действия, и второе легко пропустить.</w:t>
      </w:r>
    </w:p>
    <w:p>
      <w:pPr>
        <w:pStyle w:val="Heading3"/>
      </w:pPr>
      <w:r>
        <w:rPr>
          <w:color w:val="1F3864"/>
        </w:rPr>
        <w:t>Шаг 1. Создайте проект и приложите файлы</w:t>
      </w:r>
    </w:p>
    <w:p>
      <w:r>
        <w:t xml:space="preserve">Нажмите </w:t>
      </w:r>
      <w:r>
        <w:rPr>
          <w:b/>
        </w:rPr>
        <w:t>«Загрузить проект»</w:t>
      </w:r>
      <w:r>
        <w:t xml:space="preserve">. Перетащите файлы в область </w:t>
      </w:r>
      <w:r>
        <w:rPr>
          <w:b/>
        </w:rPr>
        <w:t>«Перетащите файлы проекта»</w:t>
      </w:r>
      <w:r>
        <w:t xml:space="preserve"> или выберите их через диалог. Файлов может быть несколько — договор, финансовая модель и ТЭО обрабатываются вместе и попадают в одну карточку.</w:t>
      </w:r>
    </w:p>
    <w:p>
      <w:r>
        <w:t xml:space="preserve">Принимаются </w:t>
      </w:r>
      <w:r>
        <w:rPr>
          <w:rFonts w:ascii="Consolas" w:hAnsi="Consolas"/>
          <w:color w:val="8A1F4C"/>
          <w:sz w:val="19"/>
        </w:rPr>
        <w:t>xlsx</w:t>
      </w:r>
      <w:r>
        <w:t xml:space="preserve">, </w:t>
      </w:r>
      <w:r>
        <w:rPr>
          <w:rFonts w:ascii="Consolas" w:hAnsi="Consolas"/>
          <w:color w:val="8A1F4C"/>
          <w:sz w:val="19"/>
        </w:rPr>
        <w:t>xls</w:t>
      </w:r>
      <w:r>
        <w:t xml:space="preserve">, </w:t>
      </w:r>
      <w:r>
        <w:rPr>
          <w:rFonts w:ascii="Consolas" w:hAnsi="Consolas"/>
          <w:color w:val="8A1F4C"/>
          <w:sz w:val="19"/>
        </w:rPr>
        <w:t>xlsm</w:t>
      </w:r>
      <w:r>
        <w:t xml:space="preserve">, </w:t>
      </w:r>
      <w:r>
        <w:rPr>
          <w:rFonts w:ascii="Consolas" w:hAnsi="Consolas"/>
          <w:color w:val="8A1F4C"/>
          <w:sz w:val="19"/>
        </w:rPr>
        <w:t>pdf</w:t>
      </w:r>
      <w:r>
        <w:t xml:space="preserve">, </w:t>
      </w:r>
      <w:r>
        <w:rPr>
          <w:rFonts w:ascii="Consolas" w:hAnsi="Consolas"/>
          <w:color w:val="8A1F4C"/>
          <w:sz w:val="19"/>
        </w:rPr>
        <w:t>docx</w:t>
      </w:r>
      <w:r>
        <w:t xml:space="preserve">, </w:t>
      </w:r>
      <w:r>
        <w:rPr>
          <w:rFonts w:ascii="Consolas" w:hAnsi="Consolas"/>
          <w:color w:val="8A1F4C"/>
          <w:sz w:val="19"/>
        </w:rPr>
        <w:t>doc</w:t>
      </w:r>
      <w:r>
        <w:t xml:space="preserve">, </w:t>
      </w:r>
      <w:r>
        <w:rPr>
          <w:rFonts w:ascii="Consolas" w:hAnsi="Consolas"/>
          <w:color w:val="8A1F4C"/>
          <w:sz w:val="19"/>
        </w:rPr>
        <w:t>csv</w:t>
      </w:r>
      <w:r>
        <w:t xml:space="preserve">, </w:t>
      </w:r>
      <w:r>
        <w:rPr>
          <w:rFonts w:ascii="Consolas" w:hAnsi="Consolas"/>
          <w:color w:val="8A1F4C"/>
          <w:sz w:val="19"/>
        </w:rPr>
        <w:t>md</w:t>
      </w:r>
      <w:r>
        <w:t xml:space="preserve">, </w:t>
      </w:r>
      <w:r>
        <w:rPr>
          <w:rFonts w:ascii="Consolas" w:hAnsi="Consolas"/>
          <w:color w:val="8A1F4C"/>
          <w:sz w:val="19"/>
        </w:rPr>
        <w:t>txt</w:t>
      </w:r>
      <w:r>
        <w:t>. Ограничение — 40 МБ на файл.</w:t>
      </w:r>
    </w:p>
    <w:p>
      <w:r>
        <w:t xml:space="preserve">В поле </w:t>
      </w:r>
      <w:r>
        <w:rPr>
          <w:b/>
        </w:rPr>
        <w:t>«Пояснения сотрудника»</w:t>
      </w:r>
      <w:r>
        <w:t xml:space="preserve"> стоит написать всё, что важно и чего нет в файле: контекст сделки, известные проблемы, на что смотреть в первую очередь. Модель обязана учитывать пояснения, а при включённой галочке «Приоритет пояснений сотрудника» в мастере промпта — ещё и помечать расхождения между вашим текстом и документом.</w:t>
      </w:r>
    </w:p>
    <w:p>
      <w:r>
        <w:t>Начнётся конвертация, вы увидите полосу прогресса и надпись «Docling готовит Markdown». Скан на 2,4 МБ распознаётся около семи минут — это нормально, распознавание идёт на процессоре. По каждому файлу отдельно показывается состояние: «Docling…», «MD готов», «ошибка».</w:t>
      </w:r>
    </w:p>
    <w:p>
      <w:pPr>
        <w:pStyle w:val="Heading3"/>
      </w:pPr>
      <w:r>
        <w:rPr>
          <w:color w:val="1F3864"/>
        </w:rPr>
        <w:t>Шаг 2. Запустите разбор моделью</w:t>
      </w:r>
    </w:p>
    <w:p>
      <w:r>
        <w:rPr>
          <w:b/>
        </w:rPr>
        <w:t>Конвертация не запускает модель автоматически.</w:t>
      </w:r>
      <w:r>
        <w:t xml:space="preserve"> Когда файлы получили состояние «MD готов», нажмите </w:t>
      </w:r>
      <w:r>
        <w:rPr>
          <w:b/>
        </w:rPr>
        <w:t>«Пересобрать поля из файлов и пояснений»</w:t>
      </w:r>
      <w:r>
        <w:t xml:space="preserve"> — только тогда текст уйдёт в модель. Альтернатива: кнопка </w:t>
      </w:r>
      <w:r>
        <w:rPr>
          <w:b/>
        </w:rPr>
        <w:t>«Отправить на расчёт»</w:t>
      </w:r>
      <w:r>
        <w:t>, она делает то же самое, но требует заполненного названия и хотя бы одного файла.</w:t>
      </w:r>
    </w:p>
    <w:p>
      <w:r>
        <w:t xml:space="preserve">Появится надпись «Qwen извлекает параметры». Карточка при этом заполняется </w:t>
      </w:r>
      <w:r>
        <w:rPr>
          <w:b/>
        </w:rPr>
        <w:t>постепенно, по мере ответа модели</w:t>
      </w:r>
      <w:r>
        <w:t xml:space="preserve"> — поля появляются одно за другим, ждать окончания не нужно.</w:t>
      </w:r>
    </w:p>
    <w:p>
      <w:pPr>
        <w:pStyle w:val="Heading3"/>
      </w:pPr>
      <w:r>
        <w:rPr>
          <w:color w:val="1F3864"/>
        </w:rPr>
        <w:t>Что делать с результатом</w:t>
      </w:r>
    </w:p>
    <w:p>
      <w:r>
        <w:t>Проверьте карточку. Всё, что модель поняла неправильно, правится вручную: и обычные поля, и записка, и балл, и вывод. Правки не затираются при повторном разборе — модель не перезаписывает заполненные поля пустыми ответами.</w:t>
      </w:r>
    </w:p>
    <w:p>
      <w:r>
        <w:t>Если разбор нужно повторить (изменили пояснения, добавили файл, поправили мастер промпта) — нажмите «Пересобрать поля из файлов» ещё раз.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5. Карточка проекта</w:t>
      </w:r>
    </w:p>
    <w:p>
      <w:r>
        <w:t xml:space="preserve">Сверху — название, оценка выгоды, статус, вывод, дата обновления и ответственный. Действия: </w:t>
      </w:r>
      <w:r>
        <w:rPr>
          <w:b/>
        </w:rPr>
        <w:t>«Править карточку»</w:t>
      </w:r>
      <w:r>
        <w:t xml:space="preserve">, </w:t>
      </w:r>
      <w:r>
        <w:rPr>
          <w:b/>
        </w:rPr>
        <w:t>«В CRM»</w:t>
      </w:r>
      <w:r>
        <w:t xml:space="preserve">, </w:t>
      </w:r>
      <w:r>
        <w:rPr>
          <w:b/>
        </w:rPr>
        <w:t>«Пересобрать поля из файлов»</w:t>
      </w:r>
      <w:r>
        <w:t xml:space="preserve">, </w:t>
      </w:r>
      <w:r>
        <w:rPr>
          <w:b/>
        </w:rPr>
        <w:t>«Удалить из базы»</w:t>
      </w:r>
      <w:r>
        <w:t xml:space="preserve">. Кнопка </w:t>
      </w:r>
      <w:r>
        <w:rPr>
          <w:b/>
        </w:rPr>
        <w:t>«Повторить расчёт»</w:t>
      </w:r>
      <w:r>
        <w:t xml:space="preserve"> появляется только у проектов со статусом «Ошибка».</w:t>
      </w:r>
    </w:p>
    <w:p>
      <w:r>
        <w:t xml:space="preserve">Строка фактов: приоритет концессии с баллом, отрасль, местоположение, бюджет, число файлов. Подпись под баллом важна: </w:t>
      </w:r>
      <w:r>
        <w:rPr>
          <w:b/>
        </w:rPr>
        <w:t>«по весам метрик»</w:t>
      </w:r>
      <w:r>
        <w:t xml:space="preserve"> означает, что балл посчитан из метрик и весов, а </w:t>
      </w:r>
      <w:r>
        <w:rPr>
          <w:b/>
        </w:rPr>
        <w:t>«балл карточки»</w:t>
      </w:r>
      <w:r>
        <w:t xml:space="preserve"> — что подходящих метрик не нашлось и взято значение из самой карточки.</w:t>
      </w:r>
    </w:p>
    <w:p>
      <w:r>
        <w:t>Панель «Документы и Markdown» показывает приложенные файлы, позволяет добавить новые и скачать результат конвертации — как отдельный файл, так и все сразу.</w:t>
      </w:r>
    </w:p>
    <w:p>
      <w:pPr>
        <w:pStyle w:val="Heading3"/>
      </w:pPr>
      <w:r>
        <w:rPr>
          <w:color w:val="1F3864"/>
        </w:rPr>
        <w:t>Аналитическая записка</w:t>
      </w:r>
    </w:p>
    <w:p>
      <w:r>
        <w:t>Основное содержание карточки, в порядке следования:</w:t>
      </w:r>
    </w:p>
    <w:p>
      <w:pPr>
        <w:pStyle w:val="ListBullet"/>
        <w:spacing w:after="60"/>
      </w:pPr>
      <w:r>
        <w:rPr>
          <w:b/>
        </w:rPr>
        <w:t>Резюме</w:t>
      </w:r>
      <w:r>
        <w:t xml:space="preserve"> — краткий вывод;</w:t>
      </w:r>
    </w:p>
    <w:p>
      <w:pPr>
        <w:pStyle w:val="ListBullet"/>
        <w:spacing w:after="60"/>
      </w:pPr>
      <w:r>
        <w:rPr>
          <w:b/>
        </w:rPr>
        <w:t>Описание проекта</w:t>
      </w:r>
      <w:r>
        <w:t>;</w:t>
      </w:r>
    </w:p>
    <w:p>
      <w:pPr>
        <w:pStyle w:val="ListBullet"/>
        <w:spacing w:after="60"/>
      </w:pPr>
      <w:r>
        <w:rPr>
          <w:b/>
        </w:rPr>
        <w:t>Оценка по документу</w:t>
      </w:r>
      <w:r>
        <w:t xml:space="preserve"> — три отдельных блока: «Императивные нормы закона», «Реалистичность исполнения (ПД, ЗУ)», «Финансовая целесообразность для инвестора»;</w:t>
      </w:r>
    </w:p>
    <w:p>
      <w:pPr>
        <w:pStyle w:val="ListBullet"/>
        <w:spacing w:after="60"/>
      </w:pPr>
      <w:r>
        <w:rPr>
          <w:b/>
        </w:rPr>
        <w:t>Баланс распределения рисков</w:t>
      </w:r>
      <w:r>
        <w:t xml:space="preserve"> — формулировка и перечень исключений;</w:t>
      </w:r>
    </w:p>
    <w:p>
      <w:pPr>
        <w:pStyle w:val="ListBullet"/>
        <w:spacing w:after="60"/>
      </w:pPr>
      <w:r>
        <w:rPr>
          <w:b/>
        </w:rPr>
        <w:t>Основные условия проекта КС</w:t>
      </w:r>
      <w:r>
        <w:t xml:space="preserve"> — таблица из 18 условий: предмет, объект, сроки, объём инвестиций, финансовое участие концедента (капитальный грант, возмещение недополученных доходов, компенсация проезда нарушителей), концессионная плата, проектирование, подготовка территории, земельные участки, обеспечение, ответственность, компенсация при прекращении, особые обстоятельства, прямое соглашение;</w:t>
      </w:r>
    </w:p>
    <w:p>
      <w:pPr>
        <w:pStyle w:val="ListBullet"/>
        <w:spacing w:after="60"/>
      </w:pPr>
      <w:r>
        <w:rPr>
          <w:b/>
        </w:rPr>
        <w:t>Отраслевой контекст</w:t>
      </w:r>
      <w:r>
        <w:t xml:space="preserve">, </w:t>
      </w:r>
      <w:r>
        <w:rPr>
          <w:b/>
        </w:rPr>
        <w:t>Локация</w:t>
      </w:r>
      <w:r>
        <w:t xml:space="preserve">, </w:t>
      </w:r>
      <w:r>
        <w:rPr>
          <w:b/>
        </w:rPr>
        <w:t>Бюджет</w:t>
      </w:r>
      <w:r>
        <w:t>;</w:t>
      </w:r>
    </w:p>
    <w:p>
      <w:pPr>
        <w:pStyle w:val="ListBullet"/>
        <w:spacing w:after="60"/>
      </w:pPr>
      <w:r>
        <w:rPr>
          <w:b/>
        </w:rPr>
        <w:t>Финансовые метрики</w:t>
      </w:r>
      <w:r>
        <w:t xml:space="preserve"> — таблица с метрикой, значением, баллом 0–100 и комментарием;</w:t>
      </w:r>
    </w:p>
    <w:p>
      <w:pPr>
        <w:pStyle w:val="ListBullet"/>
        <w:spacing w:after="60"/>
      </w:pPr>
      <w:r>
        <w:rPr>
          <w:b/>
        </w:rPr>
        <w:t>Сценарии</w:t>
      </w:r>
      <w:r>
        <w:t xml:space="preserve"> — NPV и IRR по вариантам;</w:t>
      </w:r>
    </w:p>
    <w:p>
      <w:pPr>
        <w:pStyle w:val="ListBullet"/>
        <w:spacing w:after="60"/>
      </w:pPr>
      <w:r>
        <w:rPr>
          <w:b/>
        </w:rPr>
        <w:t>Риски</w:t>
      </w:r>
      <w:r>
        <w:t xml:space="preserve"> — с уровнем «Низкий», «Средний», «Высокий»;</w:t>
      </w:r>
    </w:p>
    <w:p>
      <w:pPr>
        <w:pStyle w:val="ListBullet"/>
        <w:spacing w:after="60"/>
      </w:pPr>
      <w:r>
        <w:rPr>
          <w:b/>
        </w:rPr>
        <w:t>Рекомендация</w:t>
      </w:r>
      <w:r>
        <w:t>.</w:t>
      </w:r>
    </w:p>
    <w:p>
      <w:r>
        <w:t xml:space="preserve">Таблица условий всегда содержит все 18 строк, даже если модель нашла не всё. Там, где данных в документе нет, стоит </w:t>
      </w:r>
      <w:r>
        <w:rPr>
          <w:b/>
        </w:rPr>
        <w:t>«недостаточно данных»</w:t>
      </w:r>
      <w:r>
        <w:t xml:space="preserve"> — это осознанное поведение: пустая строка означает «в договоре про это не сказано», и для юриста это самостоятельный факт, а не пропуск.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6. Как считается рейтинг</w:t>
      </w:r>
    </w:p>
    <w:p>
      <w:r>
        <w:t xml:space="preserve">Балл объекта — </w:t>
      </w:r>
      <w:r>
        <w:rPr>
          <w:b/>
        </w:rPr>
        <w:t>взвешенное среднее баллов финансовых метрик</w:t>
      </w:r>
      <w:r>
        <w:t>.</w:t>
      </w:r>
    </w:p>
    <w:p>
      <w:r>
        <w:t>Баллы 0–100 по каждой метрике ставит модель в таблице «Финансовые метрики» (вы можете их изменить). Веса метрик задаются один раз в мастере промпта и действуют на все проекты. По умолчанию: NPV — 25, IRR — 25, DPP — 15, рентабельность EBITDA — 15, WACC — 10, DSCR — 10.</w:t>
      </w:r>
    </w:p>
    <w:p>
      <w:r>
        <w:t xml:space="preserve">Пример. У проекта NPV 80 баллов, IRR 70, DPP 60. При весах 25/25/15 получается (80×25 + 70×25 + 60×15) / 65 = </w:t>
      </w:r>
      <w:r>
        <w:rPr>
          <w:b/>
        </w:rPr>
        <w:t>72 балла</w:t>
      </w:r>
      <w:r>
        <w:t xml:space="preserve"> → «Средне».</w:t>
      </w:r>
    </w:p>
    <w:p>
      <w:r>
        <w:t>В расчёт идут только метрики с весом больше нуля и только те, по которым в карточке есть балл. Нулевой вес оставляет метрику в записке, но на рейтинг она не влияет. Если ни одна метрика не совпала, берётся балл самой карточки — в интерфейсе это подписано как «балл карточки».</w:t>
      </w:r>
    </w:p>
    <w:p>
      <w:r>
        <w:t>Пороги: 78 и выше — «Выгодно», 58 и выше — «Средне», ниже — «Невыгодно».</w:t>
      </w:r>
    </w:p>
    <w:p>
      <w:r>
        <w:t xml:space="preserve">Изменение весов пересчитывает порядок </w:t>
      </w:r>
      <w:r>
        <w:rPr>
          <w:b/>
        </w:rPr>
        <w:t>сразу</w:t>
      </w:r>
      <w:r>
        <w:t>, без повторного обращения к модели: баллы метрик уже сохранены, меняется только их взвешивание. Прямо в мастере промпта видно, как перестраивается первая пятёрка.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7. Мастер промпта</w:t>
      </w:r>
    </w:p>
    <w:p>
      <w:r>
        <w:t>Здесь настраивается, что именно система просит у модели. Изменения действуют на все последующие разборы.</w:t>
      </w:r>
    </w:p>
    <w:p>
      <w:r>
        <w:rPr>
          <w:b/>
        </w:rPr>
        <w:t>Роль и рамка</w:t>
      </w:r>
      <w:r>
        <w:t xml:space="preserve"> — системная роль модели, язык записки, формат вывода («Записка», «Конспект слайдов», «Сначала таблицы»).</w:t>
      </w:r>
    </w:p>
    <w:p>
      <w:r>
        <w:rPr>
          <w:b/>
        </w:rPr>
        <w:t>Тон и глубина</w:t>
      </w:r>
      <w:r>
        <w:t xml:space="preserve"> — «Служебный», «Для комитета», «Справка» и «Кратко», «Стандарт», «Глубоко».</w:t>
      </w:r>
    </w:p>
    <w:p>
      <w:r>
        <w:rPr>
          <w:b/>
        </w:rPr>
        <w:t>Структура записки</w:t>
      </w:r>
      <w:r>
        <w:t xml:space="preserve"> — 11 разделов галочками. По умолчанию включены все, кроме «ESG и комплаенс».</w:t>
      </w:r>
    </w:p>
    <w:p>
      <w:r>
        <w:rPr>
          <w:b/>
        </w:rPr>
        <w:t>Метрики и веса ранжирования</w:t>
      </w:r>
      <w:r>
        <w:t xml:space="preserve"> — то, что описано выше. Можно добавлять свои метрики и удалять ненужные.</w:t>
      </w:r>
    </w:p>
    <w:p>
      <w:r>
        <w:rPr>
          <w:b/>
        </w:rPr>
        <w:t>Приоритет пояснений сотрудника</w:t>
      </w:r>
      <w:r>
        <w:t xml:space="preserve"> — модель обязана помечать расхождения между вашим текстом и документом.</w:t>
      </w:r>
    </w:p>
    <w:p>
      <w:r>
        <w:rPr>
          <w:b/>
        </w:rPr>
        <w:t>Стиль рекомендации</w:t>
      </w:r>
      <w:r>
        <w:t xml:space="preserve"> — светофор «инвестировать / доработать / отклонить» либо связный вердикт без статусов.</w:t>
      </w:r>
    </w:p>
    <w:p>
      <w:r>
        <w:rPr>
          <w:b/>
        </w:rPr>
        <w:t>Особые указания</w:t>
      </w:r>
      <w:r>
        <w:t xml:space="preserve"> — свободный текст, уходит в модель как есть. Сюда пишут отраслевую специфику и требования конкретного комитета.</w:t>
      </w:r>
    </w:p>
    <w:p>
      <w:r>
        <w:t xml:space="preserve">Справа — </w:t>
      </w:r>
      <w:r>
        <w:rPr>
          <w:b/>
        </w:rPr>
        <w:t>живое превью</w:t>
      </w:r>
      <w:r>
        <w:t xml:space="preserve"> итоговой инструкции. Полезно перед первым разбором прочитать его целиком: сразу видно, что именно уйдёт модели. Не забудьте </w:t>
      </w:r>
      <w:r>
        <w:rPr>
          <w:b/>
        </w:rPr>
        <w:t>«Сохранить настройки»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8. Рейтинг регионов</w:t>
      </w:r>
    </w:p>
    <w:p>
      <w:r>
        <w:t>Таблица фискальной устойчивости всех 89 субъектов РФ: ИНН органов власти, долговая устойчивость по методологии Минфина, рейтинги и прогноз АКРА, доля собственных доходов, отношение долга к собственным доходам, доля коммерческого долга, доходы и структура государственного долга. Клик по субъекту открывает справку.</w:t>
      </w:r>
    </w:p>
    <w:p>
      <w:r>
        <w:rPr>
          <w:b/>
        </w:rPr>
        <w:t>Данные синтетические.</w:t>
      </w:r>
      <w:r>
        <w:t xml:space="preserve"> Это заглушка под будущую загрузку официальных выгрузок Минфина и АКРА, о чём прямо написано на странице: «Мок-данные по методологии Минфина / АКРА, не официальная выгрузка». Использовать раздел для решений нельзя — сейчас это готовый каркас интерфейса, ожидающий подключения реальных данных.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9. Инфоповоды</w:t>
      </w:r>
    </w:p>
    <w:p>
      <w:r>
        <w:t>Мониторинг публикаций для поиска концессий на ранней стадии — когда проект только анонсирован.</w:t>
      </w:r>
    </w:p>
    <w:p>
      <w:r>
        <w:t xml:space="preserve">На вкладке </w:t>
      </w:r>
      <w:r>
        <w:rPr>
          <w:b/>
        </w:rPr>
        <w:t>«Поиск и промпт»</w:t>
      </w:r>
      <w:r>
        <w:t xml:space="preserve"> настраивается, где и что искать: режим «Список сайтов» или «Свободный веб-поиск», глубина в днях, сколько страниц отдать модели, ключевые слова и список изданий. По умолчанию восемь ключевых слов (концессия, ГЧП, платная дорога, очистные сооружения и другие) и восемь федеральных изданий.</w:t>
      </w:r>
    </w:p>
    <w:p>
      <w:r>
        <w:t xml:space="preserve">Кнопка </w:t>
      </w:r>
      <w:r>
        <w:rPr>
          <w:b/>
        </w:rPr>
        <w:t>«Запустить мониторинг»</w:t>
      </w:r>
      <w:r>
        <w:t xml:space="preserve"> запускает прогон вручную — </w:t>
      </w:r>
      <w:r>
        <w:rPr>
          <w:b/>
        </w:rPr>
        <w:t>расписания нет</w:t>
      </w:r>
      <w:r>
        <w:t>, автоматически поиск не выполняется. Прогон проходит стадии «Веб-поиск» → «Чтение страниц» → «Разбор моделью» и заканчивается сводкой: сколько найдено, прочитано и попало в ленту.</w:t>
      </w:r>
    </w:p>
    <w:p>
      <w:r>
        <w:t xml:space="preserve">Каждая публикация становится карточкой-инфоповодом с регионом, отраслью, концедентом, оценкой сигнала («Сильный сигнал», «Возможен КС», «Слабый сигнал») и предложенным следующим шагом. По карточке ставится решение: </w:t>
      </w:r>
      <w:r>
        <w:rPr>
          <w:b/>
        </w:rPr>
        <w:t>«На контроль»</w:t>
      </w:r>
      <w:r>
        <w:t xml:space="preserve">, </w:t>
      </w:r>
      <w:r>
        <w:rPr>
          <w:b/>
        </w:rPr>
        <w:t>«В работу»</w:t>
      </w:r>
      <w:r>
        <w:t xml:space="preserve">, </w:t>
      </w:r>
      <w:r>
        <w:rPr>
          <w:b/>
        </w:rPr>
        <w:t>«Отклонить»</w:t>
      </w:r>
      <w:r>
        <w:t>. Из карточки инфоповода одним нажатием создаётся объект анализа или сделка в CRM.</w:t>
      </w:r>
    </w:p>
    <w:p>
      <w:r>
        <w:t>Повторные прогоны безопасны: публикации дедуплицируются по адресу, а ваши решения по уже размеченным карточкам не сбрасываются.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10. CRM</w:t>
      </w:r>
    </w:p>
    <w:p>
      <w:r>
        <w:t xml:space="preserve">Работа с контрагентами по объектам, дошедшим до переговоров. Карточка заводится </w:t>
      </w:r>
      <w:r>
        <w:rPr>
          <w:b/>
        </w:rPr>
        <w:t>от объекта анализа или от инфоповода</w:t>
      </w:r>
      <w:r>
        <w:t xml:space="preserve"> — создать её «из ничего» нельзя, у каждой сделки есть источник.</w:t>
      </w:r>
    </w:p>
    <w:p>
      <w:r>
        <w:t>Воронка из восьми стадий: «Новый», «Контакт», «Встреча», «Предложение», «Переговоры», «Сделка», «Отказ», «Пауза». Наверху видно, где сосредоточена масса клиентов; нажатие на стадию фильтрует список. Виды отображения: «Воронка», «Таблица», «Плитка».</w:t>
      </w:r>
    </w:p>
    <w:p>
      <w:r>
        <w:t>В карточке сделки: контакты с признаком основного, лента состоявшихся касаний, планы следующих касаний со сроками и отправка письма прямо из карточки (после настройки SMTP на вкладке «Почта SMTP»). Просроченные планы подсвечиваются в воронке.</w:t>
      </w:r>
    </w:p>
    <w:p>
      <w:r>
        <w:t xml:space="preserve">Удобная деталь: когда вы отмечаете план как </w:t>
      </w:r>
      <w:r>
        <w:rPr>
          <w:b/>
        </w:rPr>
        <w:t>«Сделано»</w:t>
      </w:r>
      <w:r>
        <w:t>, в ленте автоматически появляется запись о состоявшемся касании — одно и то же событие не нужно вводить дважды.</w:t>
      </w:r>
    </w:p>
    <w:p>
      <w:r>
        <w:rPr>
          <w:b/>
        </w:rPr>
        <w:t>Демо-режим</w:t>
      </w:r>
      <w:r>
        <w:t xml:space="preserve"> показывает заполненную воронку из 12 учебных сделок со всеми стадиями, контактами и просроченными касаниями. Полезно, чтобы посмотреть, как раздел выглядит в работе. Учебные карточки помечены значком «Демо», в базу не пишутся, письма с них не уходят. Создание настоящей карточки выключает демо-режим автоматически.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11. Настройки и доступ</w:t>
      </w:r>
    </w:p>
    <w:p>
      <w:r>
        <w:rPr>
          <w:b/>
        </w:rPr>
        <w:t>Авторизация по умолчанию выключена</w:t>
      </w:r>
      <w:r>
        <w:t xml:space="preserve"> — система открыта всем, у кого есть доступ к адресу. Это осознанный выбор для работы внутри доверенной сети.</w:t>
      </w:r>
    </w:p>
    <w:p>
      <w:r>
        <w:t xml:space="preserve">Включается галочкой </w:t>
      </w:r>
      <w:r>
        <w:rPr>
          <w:b/>
        </w:rPr>
        <w:t>«Включить авторизацию»</w:t>
      </w:r>
      <w:r>
        <w:t>. После этого откроется экран создания первой учётной записи, и она станет администратором.</w:t>
      </w:r>
    </w:p>
    <w:p>
      <w:r>
        <w:t xml:space="preserve">Администратор в разделе </w:t>
      </w:r>
      <w:r>
        <w:rPr>
          <w:b/>
        </w:rPr>
        <w:t>«Пользователи»</w:t>
      </w:r>
      <w:r>
        <w:t xml:space="preserve"> создаёт учётки двумя способами: сразу с паролем либо ссылкой-приглашением на 14 дней. </w:t>
      </w:r>
      <w:r>
        <w:rPr>
          <w:b/>
        </w:rPr>
        <w:t>Ссылку нужно передать сотруднику самостоятельно</w:t>
      </w:r>
      <w:r>
        <w:t xml:space="preserve"> — письмо система не отправляет. По ссылке сотрудник задаёт пароль и сразу попадает в систему.</w:t>
      </w:r>
    </w:p>
    <w:p>
      <w:r>
        <w:t>Роли две. Обычный пользователь работает с проектами, регионами, инфоповодами, CRM и мастером промпта. Администратор дополнительно управляет пользователями, выбирает модель и настраивает почту. У обычного пользователя раздел настроек показывает только блок доступа, параметры модели ему не видны.</w:t>
      </w:r>
    </w:p>
    <w:p>
      <w:r>
        <w:t>Систему нельзя оставить без администратора: последнего администратора невозможно ни разжаловать, ни удалить.</w:t>
      </w:r>
    </w:p>
    <w:p>
      <w:r>
        <w:rPr>
          <w:b/>
        </w:rPr>
        <w:t>Выбор модели</w:t>
      </w:r>
      <w:r>
        <w:t xml:space="preserve"> (только администратор): «Локальная сеть» — офисная модель, адрес задаётся при развёртывании и через интерфейс не меняется. «Облако» — внешний провайдер (OpenAI, Claude, Gemini, DeepSeek, Grok, Mistral, OpenRouter или произвольный совместимый адрес); ключ вводится здесь и хранится на сервере. Кнопка </w:t>
      </w:r>
      <w:r>
        <w:rPr>
          <w:b/>
        </w:rPr>
        <w:t>«Сохранить и проверить»</w:t>
      </w:r>
      <w:r>
        <w:t xml:space="preserve"> отправляет тестовый запрос и показывает задержку.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12. Если что-то не работает</w:t>
      </w:r>
    </w:p>
    <w:p>
      <w:r>
        <w:rPr>
          <w:b/>
        </w:rPr>
        <w:t>«Ошибка на этапе Docling — Markdown не создан».</w:t>
      </w:r>
      <w:r>
        <w:t xml:space="preserve"> Документ не удалось превратить в текст. Проверьте индикатор конвертера в верхней панели. Частая причина у сканов на русском — отсутствие модели распознавания кириллицы на сервере; это разовая настройка администратора, см. </w:t>
      </w:r>
      <w:r>
        <w:rPr>
          <w:i/>
        </w:rPr>
        <w:t>развёртывание</w:t>
      </w:r>
      <w:r>
        <w:t>.</w:t>
      </w:r>
    </w:p>
    <w:p>
      <w:r>
        <w:rPr>
          <w:b/>
        </w:rPr>
        <w:t>«Ошибка на этапе Qwen — Markdown уже создан».</w:t>
      </w:r>
      <w:r>
        <w:t xml:space="preserve"> Текст получен, споткнулась модель. Результат конвертации не потерян — его можно скачать. Проверьте индикатор модели, нажмите его для тестового запроса и повторите «Пересобрать поля».</w:t>
      </w:r>
    </w:p>
    <w:p>
      <w:r>
        <w:rPr>
          <w:b/>
        </w:rPr>
        <w:t>Файлы загрузились, но карточка пустая.</w:t>
      </w:r>
      <w:r>
        <w:t xml:space="preserve"> Скорее всего, не выполнен второй шаг. Нажмите «Пересобрать поля из файлов и пояснений».</w:t>
      </w:r>
    </w:p>
    <w:p>
      <w:r>
        <w:rPr>
          <w:b/>
        </w:rPr>
        <w:t>Карточка заполнилась странным — похоже на угадывание по имени файла.</w:t>
      </w:r>
      <w:r>
        <w:t xml:space="preserve"> Так и есть: когда модель недоступна, система заполняет поля по имени файла и пояснениям. Дождитесь доступности модели и запустите разбор заново.</w:t>
      </w:r>
    </w:p>
    <w:p>
      <w:r>
        <w:rPr>
          <w:b/>
        </w:rPr>
        <w:t>Обработка идёт очень долго.</w:t>
      </w:r>
      <w:r>
        <w:t xml:space="preserve"> Для скана это нормально: распознавание 2–3 МБ занимает около семи минут, дальше работает модель. Полный цикл по крупному договору — порядка десяти минут.</w:t>
      </w:r>
    </w:p>
    <w:p>
      <w:r>
        <w:rPr>
          <w:b/>
        </w:rPr>
        <w:t>Объект не попал в рейтинг, у него нет номера.</w:t>
      </w:r>
      <w:r>
        <w:t xml:space="preserve"> Рейтинг сравнивает только разобранные моделью объекты. Запустите разбор.</w:t>
      </w:r>
    </w:p>
    <w:p>
      <w:r>
        <w:rPr>
          <w:b/>
        </w:rPr>
        <w:t>Балл не меняется при смене весов.</w:t>
      </w:r>
      <w:r>
        <w:t xml:space="preserve"> Значит, в таблице «Финансовые метрики» нет баллов по метрикам с весом — рейтинг взял балл карточки. Проставьте баллы метрик вручную или запустите разбор.</w:t>
      </w:r>
    </w:p>
    <w:p>
      <w:r>
        <w:rPr>
          <w:b/>
        </w:rPr>
        <w:t>Индикатор показывает «лок. кэш».</w:t>
      </w:r>
      <w:r>
        <w:t xml:space="preserve"> Сервер недоступен, вы работаете на локальных данных браузера. Конвертация и разбор моделью в этом режиме недоступны; обратитесь к администратору.</w:t>
      </w:r>
    </w:p>
    <w:p>
      <w:r>
        <w:rPr>
          <w:b/>
        </w:rPr>
        <w:t>Нужно прервать запущенный разбор.</w:t>
      </w:r>
      <w:r>
        <w:t xml:space="preserve"> Кнопки отмены нет. Разбор прекращается удалением проекта либо, в крайнем случае, перезапуском сервиса администратором.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13. Что стоит помнить</w:t>
      </w:r>
    </w:p>
    <w:p>
      <w:r>
        <w:t>Ответ модели — черновик, а не заключение. Любое поле правится вручную, и ручные правки при повторном разборе сохраняются.</w:t>
      </w:r>
    </w:p>
    <w:p>
      <w:r>
        <w:t>«Недостаточно данных» в таблице условий — это факт, а не сбой: в договоре про это условие не сказано.</w:t>
      </w:r>
    </w:p>
    <w:p>
      <w:r>
        <w:t>Рейтинг зависит от весов в мастере промпта. Изменив веса, вы меняете порядок всех объектов сразу — согласуйте веса внутри отдела один раз, чтобы сравнение оставалось сопоставимым.</w:t>
      </w:r>
    </w:p>
    <w:p>
      <w:r>
        <w:t>Данные по регионам синтетические и для решений не годятся.</w:t>
      </w:r>
    </w:p>
    <w:p>
      <w:r>
        <w:t>Мониторинг СМИ запускается только вручную.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user-guide</dc:title>
  <dc:subject/>
  <dc:creator>VTBIH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