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6E224" w14:textId="77777777" w:rsidR="00A67FF5" w:rsidRPr="00E56215" w:rsidRDefault="00A67FF5" w:rsidP="00660562">
      <w:pPr>
        <w:contextualSpacing/>
        <w:rPr>
          <w:b/>
        </w:rPr>
      </w:pPr>
      <w:r w:rsidRPr="00E56215">
        <w:rPr>
          <w:b/>
        </w:rPr>
        <w:t>Министерство науки и высшего образования Российской Федерации</w:t>
      </w:r>
    </w:p>
    <w:p w14:paraId="72AE7D7B" w14:textId="77777777" w:rsidR="00A67FF5" w:rsidRPr="00E56215" w:rsidRDefault="00A67FF5" w:rsidP="00A67FF5">
      <w:pPr>
        <w:contextualSpacing/>
        <w:jc w:val="center"/>
      </w:pPr>
      <w:r w:rsidRPr="00E56215">
        <w:t xml:space="preserve">Федеральное государственное автономное образовательное учреждение </w:t>
      </w:r>
    </w:p>
    <w:p w14:paraId="2B10C202" w14:textId="77777777" w:rsidR="00A67FF5" w:rsidRPr="00E56215" w:rsidRDefault="00A67FF5" w:rsidP="00A67FF5">
      <w:pPr>
        <w:contextualSpacing/>
        <w:jc w:val="center"/>
        <w:rPr>
          <w:b/>
        </w:rPr>
      </w:pPr>
      <w:r w:rsidRPr="00E56215">
        <w:t>высшего образования</w:t>
      </w:r>
      <w:r w:rsidRPr="00E56215">
        <w:rPr>
          <w:b/>
        </w:rPr>
        <w:t xml:space="preserve"> </w:t>
      </w:r>
    </w:p>
    <w:p w14:paraId="3CEF96FA" w14:textId="77777777" w:rsidR="00A67FF5" w:rsidRPr="00E56215" w:rsidRDefault="00A67FF5" w:rsidP="00A67FF5">
      <w:pPr>
        <w:contextualSpacing/>
        <w:jc w:val="center"/>
        <w:rPr>
          <w:b/>
        </w:rPr>
      </w:pPr>
      <w:r w:rsidRPr="00E56215">
        <w:rPr>
          <w:b/>
        </w:rPr>
        <w:t>«НАЦИОНАЛЬНЫЙ ИССЛЕДОВАТЕЛЬСКИЙ</w:t>
      </w:r>
    </w:p>
    <w:p w14:paraId="4E7FBCE7" w14:textId="77777777" w:rsidR="00A67FF5" w:rsidRPr="00E56215" w:rsidRDefault="00A67FF5" w:rsidP="00A67FF5">
      <w:pPr>
        <w:contextualSpacing/>
        <w:jc w:val="center"/>
        <w:rPr>
          <w:b/>
        </w:rPr>
      </w:pPr>
      <w:r w:rsidRPr="00E56215">
        <w:rPr>
          <w:b/>
        </w:rPr>
        <w:t xml:space="preserve">ТОМСКИЙ ПОЛИТЕХНИЧЕСКИЙ УНИВЕРСИТЕТ»  </w:t>
      </w:r>
    </w:p>
    <w:p w14:paraId="157EB9B8" w14:textId="77777777" w:rsidR="00A67FF5" w:rsidRPr="00E56215" w:rsidRDefault="00A67FF5" w:rsidP="00A67FF5">
      <w:pPr>
        <w:contextualSpacing/>
        <w:jc w:val="both"/>
        <w:rPr>
          <w:b/>
        </w:rPr>
      </w:pPr>
      <w:r w:rsidRPr="00E56215">
        <w:rPr>
          <w:b/>
        </w:rPr>
        <w:t>_____________________________________________________________</w:t>
      </w:r>
    </w:p>
    <w:p w14:paraId="39A78C7B" w14:textId="77777777" w:rsidR="00A67FF5" w:rsidRPr="00E56215" w:rsidRDefault="00A67FF5" w:rsidP="00A67FF5">
      <w:pPr>
        <w:contextualSpacing/>
        <w:jc w:val="both"/>
      </w:pPr>
      <w:r w:rsidRPr="00E56215">
        <w:t xml:space="preserve">Бизнес-школа </w:t>
      </w:r>
    </w:p>
    <w:p w14:paraId="6BC50CD8" w14:textId="77777777" w:rsidR="00A67FF5" w:rsidRPr="00877C67" w:rsidRDefault="00A67FF5" w:rsidP="00A67FF5">
      <w:pPr>
        <w:contextualSpacing/>
        <w:jc w:val="both"/>
      </w:pPr>
      <w:r w:rsidRPr="00877C67">
        <w:t xml:space="preserve">Направление подготовки: </w:t>
      </w:r>
      <w:r w:rsidR="00877C67" w:rsidRPr="00877C67">
        <w:t>01.03.02 Прикладная математика и информатика (ФГОС ВО 3++)</w:t>
      </w:r>
    </w:p>
    <w:p w14:paraId="018AA339" w14:textId="77777777" w:rsidR="00A67FF5" w:rsidRPr="00E56215" w:rsidRDefault="00A67FF5" w:rsidP="00A67FF5">
      <w:pPr>
        <w:contextualSpacing/>
        <w:jc w:val="center"/>
        <w:rPr>
          <w:b/>
        </w:rPr>
      </w:pPr>
    </w:p>
    <w:p w14:paraId="3EA472A3" w14:textId="77777777" w:rsidR="00A67FF5" w:rsidRPr="00E56215" w:rsidRDefault="00A67FF5" w:rsidP="00A67FF5">
      <w:pPr>
        <w:contextualSpacing/>
        <w:jc w:val="center"/>
        <w:rPr>
          <w:b/>
        </w:rPr>
      </w:pPr>
      <w:r w:rsidRPr="00E56215">
        <w:rPr>
          <w:b/>
        </w:rPr>
        <w:t>КУРСОВОЙ ПРОЕКТ</w:t>
      </w:r>
    </w:p>
    <w:p w14:paraId="45CEA225" w14:textId="77777777" w:rsidR="00A67FF5" w:rsidRPr="00E56215" w:rsidRDefault="00A67FF5" w:rsidP="00A67FF5">
      <w:pPr>
        <w:contextualSpacing/>
        <w:jc w:val="cente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contextualSpacing/>
              <w:jc w:val="center"/>
              <w:rPr>
                <w:b/>
              </w:rPr>
            </w:pPr>
            <w:r w:rsidRPr="00E56215">
              <w:rPr>
                <w:b/>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contextualSpacing/>
              <w:jc w:val="center"/>
            </w:pPr>
            <w:r w:rsidRPr="00E56215">
              <w:t>Основы управления и проектирования на предприятии</w:t>
            </w:r>
          </w:p>
        </w:tc>
      </w:tr>
    </w:tbl>
    <w:p w14:paraId="5BE2DC0A" w14:textId="77777777" w:rsidR="00A67FF5" w:rsidRPr="00E56215" w:rsidRDefault="00A67FF5" w:rsidP="00A67FF5">
      <w:pPr>
        <w:contextualSpacing/>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contextualSpacing/>
              <w:jc w:val="center"/>
              <w:rPr>
                <w:b/>
              </w:rPr>
            </w:pPr>
            <w:r w:rsidRPr="00E56215">
              <w:rPr>
                <w:b/>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contextualSpacing/>
              <w:jc w:val="center"/>
            </w:pPr>
            <w:r w:rsidRPr="00E56215">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contextualSpacing/>
        <w:jc w:val="both"/>
      </w:pPr>
    </w:p>
    <w:p w14:paraId="6F9DD02D" w14:textId="77777777" w:rsidR="00A67FF5" w:rsidRPr="00E56215" w:rsidRDefault="00A67FF5" w:rsidP="00A67FF5">
      <w:pPr>
        <w:contextualSpacing/>
        <w:jc w:val="both"/>
      </w:pPr>
      <w:r w:rsidRPr="00E56215">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contextualSpacing/>
              <w:jc w:val="center"/>
              <w:rPr>
                <w:b/>
              </w:rPr>
            </w:pPr>
            <w:r w:rsidRPr="00877C67">
              <w:rPr>
                <w:b/>
              </w:rPr>
              <w:t>Группа</w:t>
            </w:r>
          </w:p>
        </w:tc>
        <w:tc>
          <w:tcPr>
            <w:tcW w:w="2688" w:type="dxa"/>
          </w:tcPr>
          <w:p w14:paraId="31963007" w14:textId="77777777" w:rsidR="00A67FF5" w:rsidRPr="00877C67" w:rsidRDefault="00A67FF5" w:rsidP="00A67FF5">
            <w:pPr>
              <w:contextualSpacing/>
              <w:jc w:val="center"/>
              <w:rPr>
                <w:b/>
              </w:rPr>
            </w:pPr>
            <w:r w:rsidRPr="00877C67">
              <w:rPr>
                <w:b/>
              </w:rPr>
              <w:t>ФИО</w:t>
            </w:r>
          </w:p>
        </w:tc>
        <w:tc>
          <w:tcPr>
            <w:tcW w:w="2356" w:type="dxa"/>
          </w:tcPr>
          <w:p w14:paraId="69BD4778" w14:textId="77777777" w:rsidR="00A67FF5" w:rsidRPr="00877C67" w:rsidRDefault="00A67FF5" w:rsidP="00A67FF5">
            <w:pPr>
              <w:contextualSpacing/>
              <w:jc w:val="center"/>
              <w:rPr>
                <w:b/>
              </w:rPr>
            </w:pPr>
            <w:r w:rsidRPr="00877C67">
              <w:rPr>
                <w:b/>
              </w:rPr>
              <w:t>Подпись студента</w:t>
            </w:r>
          </w:p>
        </w:tc>
        <w:tc>
          <w:tcPr>
            <w:tcW w:w="2321" w:type="dxa"/>
          </w:tcPr>
          <w:p w14:paraId="1D6BB903" w14:textId="77777777" w:rsidR="00A67FF5" w:rsidRPr="00877C67" w:rsidRDefault="00A67FF5" w:rsidP="00A67FF5">
            <w:pPr>
              <w:contextualSpacing/>
              <w:jc w:val="center"/>
              <w:rPr>
                <w:b/>
              </w:rPr>
            </w:pPr>
            <w:r w:rsidRPr="00877C67">
              <w:rPr>
                <w:b/>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contextualSpacing/>
              <w:jc w:val="center"/>
            </w:pPr>
            <w:r>
              <w:t>0В21</w:t>
            </w:r>
          </w:p>
        </w:tc>
        <w:tc>
          <w:tcPr>
            <w:tcW w:w="2688" w:type="dxa"/>
            <w:vAlign w:val="center"/>
          </w:tcPr>
          <w:p w14:paraId="27E1D847" w14:textId="77777777" w:rsidR="00A67FF5" w:rsidRPr="00E56215" w:rsidRDefault="00877C67" w:rsidP="00A67FF5">
            <w:pPr>
              <w:contextualSpacing/>
              <w:jc w:val="center"/>
            </w:pPr>
            <w:r>
              <w:t>Дзебан Арсений Андреевич</w:t>
            </w:r>
          </w:p>
        </w:tc>
        <w:tc>
          <w:tcPr>
            <w:tcW w:w="2356" w:type="dxa"/>
            <w:vAlign w:val="center"/>
          </w:tcPr>
          <w:p w14:paraId="1E32E35A" w14:textId="77777777" w:rsidR="00A67FF5" w:rsidRPr="00E56215" w:rsidRDefault="00A67FF5" w:rsidP="00A67FF5">
            <w:pPr>
              <w:contextualSpacing/>
              <w:jc w:val="center"/>
            </w:pPr>
          </w:p>
        </w:tc>
        <w:tc>
          <w:tcPr>
            <w:tcW w:w="2321" w:type="dxa"/>
            <w:vAlign w:val="center"/>
          </w:tcPr>
          <w:p w14:paraId="2148B915" w14:textId="77777777" w:rsidR="00A67FF5" w:rsidRPr="00E56215" w:rsidRDefault="00A67FF5" w:rsidP="00A67FF5">
            <w:pPr>
              <w:contextualSpacing/>
              <w:jc w:val="center"/>
            </w:pPr>
          </w:p>
        </w:tc>
      </w:tr>
    </w:tbl>
    <w:p w14:paraId="24DC264B" w14:textId="77777777" w:rsidR="00A67FF5" w:rsidRPr="00E56215" w:rsidRDefault="00A67FF5" w:rsidP="00A67FF5">
      <w:pPr>
        <w:contextualSpacing/>
        <w:jc w:val="both"/>
      </w:pPr>
    </w:p>
    <w:p w14:paraId="2CB5BFEC" w14:textId="77777777" w:rsidR="00A67FF5" w:rsidRPr="00E56215" w:rsidRDefault="00A67FF5" w:rsidP="00A67FF5">
      <w:pPr>
        <w:contextualSpacing/>
        <w:jc w:val="both"/>
      </w:pPr>
      <w:r w:rsidRPr="00E56215">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contextualSpacing/>
              <w:jc w:val="center"/>
              <w:rPr>
                <w:b/>
              </w:rPr>
            </w:pPr>
            <w:r w:rsidRPr="00E56215">
              <w:rPr>
                <w:b/>
              </w:rPr>
              <w:t>Должность</w:t>
            </w:r>
          </w:p>
        </w:tc>
        <w:tc>
          <w:tcPr>
            <w:tcW w:w="2835" w:type="dxa"/>
          </w:tcPr>
          <w:p w14:paraId="6BC37F60" w14:textId="77777777" w:rsidR="00A67FF5" w:rsidRPr="00E56215" w:rsidRDefault="00A67FF5" w:rsidP="00A67FF5">
            <w:pPr>
              <w:contextualSpacing/>
              <w:jc w:val="center"/>
              <w:rPr>
                <w:b/>
              </w:rPr>
            </w:pPr>
            <w:r w:rsidRPr="00E56215">
              <w:rPr>
                <w:b/>
              </w:rPr>
              <w:t>ФИО</w:t>
            </w:r>
          </w:p>
        </w:tc>
        <w:tc>
          <w:tcPr>
            <w:tcW w:w="1984" w:type="dxa"/>
          </w:tcPr>
          <w:p w14:paraId="45FA8075" w14:textId="77777777" w:rsidR="00A67FF5" w:rsidRPr="00E56215" w:rsidRDefault="00A67FF5" w:rsidP="00A67FF5">
            <w:pPr>
              <w:contextualSpacing/>
              <w:jc w:val="center"/>
              <w:rPr>
                <w:b/>
              </w:rPr>
            </w:pPr>
            <w:r w:rsidRPr="00E56215">
              <w:rPr>
                <w:b/>
              </w:rPr>
              <w:t>Ученая степень,</w:t>
            </w:r>
          </w:p>
          <w:p w14:paraId="361EE8A3" w14:textId="77777777" w:rsidR="00A67FF5" w:rsidRPr="00E56215" w:rsidRDefault="00A67FF5" w:rsidP="00A67FF5">
            <w:pPr>
              <w:contextualSpacing/>
              <w:jc w:val="center"/>
              <w:rPr>
                <w:b/>
              </w:rPr>
            </w:pPr>
            <w:r w:rsidRPr="00E56215">
              <w:rPr>
                <w:b/>
              </w:rPr>
              <w:t>звание</w:t>
            </w:r>
          </w:p>
        </w:tc>
        <w:tc>
          <w:tcPr>
            <w:tcW w:w="1276" w:type="dxa"/>
          </w:tcPr>
          <w:p w14:paraId="5ACF90C7" w14:textId="77777777" w:rsidR="00A67FF5" w:rsidRPr="00E56215" w:rsidRDefault="00A67FF5" w:rsidP="00A67FF5">
            <w:pPr>
              <w:contextualSpacing/>
              <w:jc w:val="center"/>
              <w:rPr>
                <w:b/>
              </w:rPr>
            </w:pPr>
            <w:r w:rsidRPr="00E56215">
              <w:rPr>
                <w:b/>
              </w:rPr>
              <w:t>Подпись</w:t>
            </w:r>
          </w:p>
        </w:tc>
        <w:tc>
          <w:tcPr>
            <w:tcW w:w="1695" w:type="dxa"/>
          </w:tcPr>
          <w:p w14:paraId="67F1FAC8" w14:textId="77777777" w:rsidR="00A67FF5" w:rsidRPr="00E56215" w:rsidRDefault="00A67FF5" w:rsidP="00A67FF5">
            <w:pPr>
              <w:contextualSpacing/>
              <w:jc w:val="center"/>
              <w:rPr>
                <w:b/>
              </w:rPr>
            </w:pPr>
            <w:r w:rsidRPr="00E56215">
              <w:rPr>
                <w:b/>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contextualSpacing/>
              <w:jc w:val="center"/>
            </w:pPr>
            <w:r w:rsidRPr="00E56215">
              <w:t>доцент</w:t>
            </w:r>
          </w:p>
        </w:tc>
        <w:tc>
          <w:tcPr>
            <w:tcW w:w="2835" w:type="dxa"/>
          </w:tcPr>
          <w:p w14:paraId="178A149E" w14:textId="77777777" w:rsidR="00A67FF5" w:rsidRPr="00E56215" w:rsidRDefault="00A67FF5" w:rsidP="00A67FF5">
            <w:pPr>
              <w:contextualSpacing/>
              <w:jc w:val="center"/>
            </w:pPr>
            <w:r w:rsidRPr="00E56215">
              <w:t>Рождественская Е.М.</w:t>
            </w:r>
          </w:p>
        </w:tc>
        <w:tc>
          <w:tcPr>
            <w:tcW w:w="1984" w:type="dxa"/>
          </w:tcPr>
          <w:p w14:paraId="2745AFD1" w14:textId="77777777" w:rsidR="00A67FF5" w:rsidRPr="00E56215" w:rsidRDefault="00A67FF5" w:rsidP="00A67FF5">
            <w:pPr>
              <w:contextualSpacing/>
              <w:jc w:val="center"/>
            </w:pPr>
            <w:r w:rsidRPr="00E56215">
              <w:t>к.э.н., доцент</w:t>
            </w:r>
          </w:p>
        </w:tc>
        <w:tc>
          <w:tcPr>
            <w:tcW w:w="1276" w:type="dxa"/>
          </w:tcPr>
          <w:p w14:paraId="3776A42B" w14:textId="77777777" w:rsidR="00A67FF5" w:rsidRPr="00E56215" w:rsidRDefault="00A67FF5" w:rsidP="00A67FF5">
            <w:pPr>
              <w:contextualSpacing/>
              <w:jc w:val="center"/>
            </w:pPr>
          </w:p>
        </w:tc>
        <w:tc>
          <w:tcPr>
            <w:tcW w:w="1695" w:type="dxa"/>
          </w:tcPr>
          <w:p w14:paraId="5D84C4C9" w14:textId="77777777" w:rsidR="00A67FF5" w:rsidRDefault="00A67FF5" w:rsidP="00A67FF5">
            <w:pPr>
              <w:contextualSpacing/>
              <w:jc w:val="center"/>
              <w:rPr>
                <w:b/>
                <w:color w:val="FF0000"/>
              </w:rPr>
            </w:pPr>
          </w:p>
          <w:p w14:paraId="497E3194" w14:textId="77777777" w:rsidR="00877C67" w:rsidRPr="00A67FF5" w:rsidRDefault="00877C67" w:rsidP="00877C67">
            <w:pPr>
              <w:contextualSpacing/>
              <w:rPr>
                <w:b/>
              </w:rPr>
            </w:pPr>
          </w:p>
        </w:tc>
      </w:tr>
    </w:tbl>
    <w:p w14:paraId="187C40B9" w14:textId="77777777" w:rsidR="00A67FF5" w:rsidRPr="00E56215" w:rsidRDefault="00A67FF5" w:rsidP="00A67FF5">
      <w:pPr>
        <w:contextualSpacing/>
        <w:rPr>
          <w:rFonts w:eastAsia="Calibri"/>
        </w:rPr>
      </w:pPr>
    </w:p>
    <w:p w14:paraId="71CBB8AB" w14:textId="77777777" w:rsidR="00A67FF5" w:rsidRPr="00E56215" w:rsidRDefault="00A67FF5" w:rsidP="00A67FF5">
      <w:pPr>
        <w:contextualSpacing/>
      </w:pPr>
      <w:r w:rsidRPr="00E56215">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contextualSpacing/>
              <w:jc w:val="center"/>
              <w:rPr>
                <w:b/>
              </w:rPr>
            </w:pPr>
            <w:r w:rsidRPr="00877C67">
              <w:rPr>
                <w:b/>
              </w:rPr>
              <w:t>Группа</w:t>
            </w:r>
          </w:p>
        </w:tc>
        <w:tc>
          <w:tcPr>
            <w:tcW w:w="2688" w:type="dxa"/>
          </w:tcPr>
          <w:p w14:paraId="3ACF83C8" w14:textId="77777777" w:rsidR="00A67FF5" w:rsidRPr="00877C67" w:rsidRDefault="00A67FF5" w:rsidP="00A67FF5">
            <w:pPr>
              <w:contextualSpacing/>
              <w:jc w:val="center"/>
              <w:rPr>
                <w:b/>
              </w:rPr>
            </w:pPr>
            <w:r w:rsidRPr="00877C67">
              <w:rPr>
                <w:b/>
              </w:rPr>
              <w:t>ФИО</w:t>
            </w:r>
          </w:p>
        </w:tc>
        <w:tc>
          <w:tcPr>
            <w:tcW w:w="2356" w:type="dxa"/>
          </w:tcPr>
          <w:p w14:paraId="45FF7376" w14:textId="77777777" w:rsidR="00A67FF5" w:rsidRPr="00877C67" w:rsidRDefault="00A67FF5" w:rsidP="00A67FF5">
            <w:pPr>
              <w:contextualSpacing/>
              <w:jc w:val="center"/>
              <w:rPr>
                <w:b/>
              </w:rPr>
            </w:pPr>
            <w:r w:rsidRPr="00877C67">
              <w:rPr>
                <w:b/>
              </w:rPr>
              <w:t>Оценка</w:t>
            </w:r>
          </w:p>
        </w:tc>
        <w:tc>
          <w:tcPr>
            <w:tcW w:w="2321" w:type="dxa"/>
          </w:tcPr>
          <w:p w14:paraId="73FD4D9B" w14:textId="77777777" w:rsidR="00A67FF5" w:rsidRPr="00877C67" w:rsidRDefault="00A67FF5" w:rsidP="00A67FF5">
            <w:pPr>
              <w:contextualSpacing/>
              <w:jc w:val="center"/>
              <w:rPr>
                <w:b/>
              </w:rPr>
            </w:pPr>
            <w:r w:rsidRPr="00877C67">
              <w:rPr>
                <w:b/>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contextualSpacing/>
              <w:jc w:val="center"/>
            </w:pPr>
            <w:r>
              <w:t>0В21</w:t>
            </w:r>
          </w:p>
        </w:tc>
        <w:tc>
          <w:tcPr>
            <w:tcW w:w="2688" w:type="dxa"/>
            <w:vAlign w:val="center"/>
          </w:tcPr>
          <w:p w14:paraId="523B6C75" w14:textId="77777777" w:rsidR="00A67FF5" w:rsidRPr="00E56215" w:rsidRDefault="00877C67" w:rsidP="00A67FF5">
            <w:pPr>
              <w:contextualSpacing/>
              <w:jc w:val="center"/>
            </w:pPr>
            <w:r>
              <w:t>Дзебан Арсений Андреевич</w:t>
            </w:r>
          </w:p>
        </w:tc>
        <w:tc>
          <w:tcPr>
            <w:tcW w:w="2356" w:type="dxa"/>
            <w:vAlign w:val="center"/>
          </w:tcPr>
          <w:p w14:paraId="4CBCA623" w14:textId="77777777" w:rsidR="00A67FF5" w:rsidRPr="00E56215" w:rsidRDefault="00A67FF5" w:rsidP="00A67FF5">
            <w:pPr>
              <w:contextualSpacing/>
              <w:jc w:val="center"/>
            </w:pPr>
          </w:p>
        </w:tc>
        <w:tc>
          <w:tcPr>
            <w:tcW w:w="2321" w:type="dxa"/>
            <w:vAlign w:val="center"/>
          </w:tcPr>
          <w:p w14:paraId="7C3E5A30" w14:textId="77777777" w:rsidR="00A67FF5" w:rsidRPr="00E56215" w:rsidRDefault="00A67FF5" w:rsidP="00A67FF5">
            <w:pPr>
              <w:contextualSpacing/>
              <w:jc w:val="center"/>
            </w:pPr>
          </w:p>
        </w:tc>
      </w:tr>
    </w:tbl>
    <w:p w14:paraId="2B19A87C" w14:textId="77777777" w:rsidR="00A67FF5" w:rsidRPr="00E56215" w:rsidRDefault="00A67FF5" w:rsidP="00A67FF5">
      <w:pPr>
        <w:contextualSpacing/>
        <w:rPr>
          <w:rFonts w:eastAsia="Calibri"/>
        </w:rPr>
      </w:pPr>
    </w:p>
    <w:p w14:paraId="12615ADE" w14:textId="77777777" w:rsidR="00A67FF5" w:rsidRPr="00E56215" w:rsidRDefault="00A67FF5" w:rsidP="00A67FF5">
      <w:pPr>
        <w:contextualSpacing/>
        <w:rPr>
          <w:rFonts w:eastAsia="Calibri"/>
        </w:rPr>
      </w:pPr>
      <w:r w:rsidRPr="00E56215">
        <w:rPr>
          <w:rFonts w:eastAsia="Calibri"/>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contextualSpacing/>
              <w:jc w:val="center"/>
              <w:rPr>
                <w:b/>
              </w:rPr>
            </w:pPr>
            <w:r w:rsidRPr="00E56215">
              <w:rPr>
                <w:b/>
              </w:rPr>
              <w:t>Должность</w:t>
            </w:r>
          </w:p>
        </w:tc>
        <w:tc>
          <w:tcPr>
            <w:tcW w:w="2911" w:type="dxa"/>
          </w:tcPr>
          <w:p w14:paraId="409EC8FF" w14:textId="77777777" w:rsidR="00A67FF5" w:rsidRPr="00E56215" w:rsidRDefault="00A67FF5" w:rsidP="00A67FF5">
            <w:pPr>
              <w:contextualSpacing/>
              <w:jc w:val="center"/>
              <w:rPr>
                <w:b/>
              </w:rPr>
            </w:pPr>
            <w:r w:rsidRPr="00E56215">
              <w:rPr>
                <w:b/>
              </w:rPr>
              <w:t>ФИО</w:t>
            </w:r>
          </w:p>
        </w:tc>
        <w:tc>
          <w:tcPr>
            <w:tcW w:w="2239" w:type="dxa"/>
          </w:tcPr>
          <w:p w14:paraId="2691BA33" w14:textId="77777777" w:rsidR="00A67FF5" w:rsidRPr="00E56215" w:rsidRDefault="00A67FF5" w:rsidP="00A67FF5">
            <w:pPr>
              <w:contextualSpacing/>
              <w:jc w:val="center"/>
              <w:rPr>
                <w:b/>
              </w:rPr>
            </w:pPr>
            <w:r w:rsidRPr="00E56215">
              <w:rPr>
                <w:b/>
              </w:rPr>
              <w:t>Ученая степень,</w:t>
            </w:r>
          </w:p>
          <w:p w14:paraId="3FA10F05" w14:textId="77777777" w:rsidR="00A67FF5" w:rsidRPr="00E56215" w:rsidRDefault="00A67FF5" w:rsidP="00A67FF5">
            <w:pPr>
              <w:contextualSpacing/>
              <w:jc w:val="center"/>
              <w:rPr>
                <w:b/>
              </w:rPr>
            </w:pPr>
            <w:r w:rsidRPr="00E56215">
              <w:rPr>
                <w:b/>
              </w:rPr>
              <w:t>звание</w:t>
            </w:r>
          </w:p>
        </w:tc>
        <w:tc>
          <w:tcPr>
            <w:tcW w:w="2268" w:type="dxa"/>
          </w:tcPr>
          <w:p w14:paraId="20C9FA26" w14:textId="77777777" w:rsidR="00A67FF5" w:rsidRPr="00E56215" w:rsidRDefault="00A67FF5" w:rsidP="00A67FF5">
            <w:pPr>
              <w:contextualSpacing/>
              <w:jc w:val="center"/>
              <w:rPr>
                <w:b/>
              </w:rPr>
            </w:pPr>
            <w:r w:rsidRPr="00E56215">
              <w:rPr>
                <w:b/>
              </w:rPr>
              <w:t>Подпись</w:t>
            </w:r>
          </w:p>
        </w:tc>
      </w:tr>
      <w:tr w:rsidR="00A67FF5" w:rsidRPr="00E56215" w14:paraId="3C195E94" w14:textId="77777777" w:rsidTr="00A67FF5">
        <w:tc>
          <w:tcPr>
            <w:tcW w:w="1904" w:type="dxa"/>
          </w:tcPr>
          <w:p w14:paraId="133859CA" w14:textId="77777777" w:rsidR="00A67FF5" w:rsidRPr="00E56215" w:rsidRDefault="00A67FF5" w:rsidP="00A67FF5">
            <w:pPr>
              <w:contextualSpacing/>
              <w:jc w:val="center"/>
            </w:pPr>
            <w:r w:rsidRPr="00E56215">
              <w:t>доцент</w:t>
            </w:r>
          </w:p>
        </w:tc>
        <w:tc>
          <w:tcPr>
            <w:tcW w:w="2911" w:type="dxa"/>
          </w:tcPr>
          <w:p w14:paraId="73D958CC" w14:textId="77777777" w:rsidR="00A67FF5" w:rsidRPr="00E56215" w:rsidRDefault="00A67FF5" w:rsidP="00A67FF5">
            <w:pPr>
              <w:contextualSpacing/>
              <w:jc w:val="center"/>
            </w:pPr>
            <w:r w:rsidRPr="00E56215">
              <w:t>Рождественская Е.М.</w:t>
            </w:r>
          </w:p>
        </w:tc>
        <w:tc>
          <w:tcPr>
            <w:tcW w:w="2239" w:type="dxa"/>
          </w:tcPr>
          <w:p w14:paraId="74306FB6" w14:textId="77777777" w:rsidR="00A67FF5" w:rsidRPr="00E56215" w:rsidRDefault="00A67FF5" w:rsidP="00A67FF5">
            <w:pPr>
              <w:contextualSpacing/>
              <w:jc w:val="center"/>
            </w:pPr>
            <w:r w:rsidRPr="00E56215">
              <w:t>к.э.н., доцент</w:t>
            </w:r>
          </w:p>
        </w:tc>
        <w:tc>
          <w:tcPr>
            <w:tcW w:w="2268" w:type="dxa"/>
          </w:tcPr>
          <w:p w14:paraId="013A7EA6" w14:textId="77777777" w:rsidR="00A67FF5" w:rsidRPr="00E56215" w:rsidRDefault="00A67FF5" w:rsidP="00A67FF5">
            <w:pPr>
              <w:contextualSpacing/>
              <w:jc w:val="center"/>
            </w:pPr>
          </w:p>
        </w:tc>
      </w:tr>
      <w:tr w:rsidR="00A67FF5" w:rsidRPr="00E56215" w14:paraId="7EDF9C31" w14:textId="77777777" w:rsidTr="00A67FF5">
        <w:tc>
          <w:tcPr>
            <w:tcW w:w="1904" w:type="dxa"/>
          </w:tcPr>
          <w:p w14:paraId="344E170E" w14:textId="77777777" w:rsidR="00A67FF5" w:rsidRPr="00E56215" w:rsidRDefault="00A67FF5" w:rsidP="00A67FF5">
            <w:pPr>
              <w:contextualSpacing/>
              <w:jc w:val="center"/>
            </w:pPr>
            <w:r>
              <w:t>доцент</w:t>
            </w:r>
          </w:p>
        </w:tc>
        <w:tc>
          <w:tcPr>
            <w:tcW w:w="2911" w:type="dxa"/>
          </w:tcPr>
          <w:p w14:paraId="32D7375F" w14:textId="77777777" w:rsidR="00A67FF5" w:rsidRPr="00E56215" w:rsidRDefault="00A67FF5" w:rsidP="00A67FF5">
            <w:pPr>
              <w:contextualSpacing/>
              <w:jc w:val="center"/>
            </w:pPr>
            <w:r>
              <w:t>Жаворонок А.В.</w:t>
            </w:r>
          </w:p>
        </w:tc>
        <w:tc>
          <w:tcPr>
            <w:tcW w:w="2239" w:type="dxa"/>
          </w:tcPr>
          <w:p w14:paraId="057415B3" w14:textId="77777777" w:rsidR="00A67FF5" w:rsidRPr="00E56215" w:rsidRDefault="00A67FF5" w:rsidP="00A67FF5">
            <w:pPr>
              <w:contextualSpacing/>
              <w:jc w:val="center"/>
            </w:pPr>
            <w:r>
              <w:t>к.э.н.</w:t>
            </w:r>
          </w:p>
        </w:tc>
        <w:tc>
          <w:tcPr>
            <w:tcW w:w="2268" w:type="dxa"/>
          </w:tcPr>
          <w:p w14:paraId="517133DE" w14:textId="77777777" w:rsidR="00A67FF5" w:rsidRPr="00E56215" w:rsidRDefault="00A67FF5" w:rsidP="00A67FF5">
            <w:pPr>
              <w:contextualSpacing/>
              <w:jc w:val="center"/>
            </w:pPr>
          </w:p>
        </w:tc>
      </w:tr>
    </w:tbl>
    <w:p w14:paraId="63780E1E" w14:textId="77777777" w:rsidR="00A67FF5" w:rsidRDefault="00A67FF5" w:rsidP="00A67FF5">
      <w:pPr>
        <w:contextualSpacing/>
        <w:jc w:val="center"/>
        <w:rPr>
          <w:color w:val="000000"/>
        </w:rPr>
      </w:pPr>
    </w:p>
    <w:p w14:paraId="0FC27A94" w14:textId="77777777" w:rsidR="00A67FF5" w:rsidRDefault="00A67FF5" w:rsidP="00A67FF5">
      <w:pPr>
        <w:contextualSpacing/>
        <w:jc w:val="center"/>
        <w:rPr>
          <w:color w:val="000000"/>
        </w:rPr>
      </w:pPr>
    </w:p>
    <w:p w14:paraId="32E545E6" w14:textId="77777777" w:rsidR="00A67FF5" w:rsidRDefault="00A67FF5" w:rsidP="00A67FF5">
      <w:pPr>
        <w:contextualSpacing/>
        <w:jc w:val="center"/>
        <w:rPr>
          <w:color w:val="000000"/>
        </w:rPr>
      </w:pPr>
      <w:r w:rsidRPr="00E56215">
        <w:rPr>
          <w:color w:val="000000"/>
        </w:rPr>
        <w:t>Томск – 202</w:t>
      </w:r>
      <w:r w:rsidR="00CA7537">
        <w:rPr>
          <w:color w:val="000000"/>
        </w:rPr>
        <w:t>5</w:t>
      </w:r>
      <w:r w:rsidRPr="00E56215">
        <w:rPr>
          <w:color w:val="000000"/>
        </w:rPr>
        <w:t xml:space="preserve"> г.</w:t>
      </w:r>
    </w:p>
    <w:p w14:paraId="20B762FF" w14:textId="77777777" w:rsidR="00A67FF5" w:rsidRDefault="00A67FF5" w:rsidP="00A67FF5">
      <w:pPr>
        <w:rPr>
          <w:color w:val="000000"/>
        </w:rPr>
      </w:pPr>
      <w:r>
        <w:rPr>
          <w:color w:val="000000"/>
        </w:rPr>
        <w:br w:type="page"/>
      </w:r>
    </w:p>
    <w:p w14:paraId="365D8D54" w14:textId="77777777" w:rsidR="00A67FF5" w:rsidRPr="00E56215" w:rsidRDefault="00A67FF5" w:rsidP="00A67FF5">
      <w:pPr>
        <w:contextualSpacing/>
        <w:jc w:val="center"/>
        <w:rPr>
          <w:b/>
        </w:rPr>
      </w:pPr>
      <w:r w:rsidRPr="00E56215">
        <w:rPr>
          <w:b/>
        </w:rPr>
        <w:lastRenderedPageBreak/>
        <w:t>Министерство науки и высшего образования Российской Федерации</w:t>
      </w:r>
    </w:p>
    <w:p w14:paraId="3E03AE4D" w14:textId="77777777" w:rsidR="00A67FF5" w:rsidRPr="00E56215" w:rsidRDefault="00A67FF5" w:rsidP="00A67FF5">
      <w:pPr>
        <w:contextualSpacing/>
        <w:jc w:val="center"/>
      </w:pPr>
      <w:r w:rsidRPr="00E56215">
        <w:t xml:space="preserve">Федеральное государственное автономное образовательное учреждение </w:t>
      </w:r>
    </w:p>
    <w:p w14:paraId="2E429132" w14:textId="77777777" w:rsidR="00A67FF5" w:rsidRPr="00E56215" w:rsidRDefault="00A67FF5" w:rsidP="00A67FF5">
      <w:pPr>
        <w:contextualSpacing/>
        <w:jc w:val="center"/>
        <w:rPr>
          <w:b/>
        </w:rPr>
      </w:pPr>
      <w:r w:rsidRPr="00E56215">
        <w:t>высшего образования</w:t>
      </w:r>
      <w:r w:rsidRPr="00E56215">
        <w:rPr>
          <w:b/>
        </w:rPr>
        <w:t xml:space="preserve"> </w:t>
      </w:r>
    </w:p>
    <w:p w14:paraId="4AC9011B" w14:textId="77777777" w:rsidR="00A67FF5" w:rsidRPr="00E56215" w:rsidRDefault="00A67FF5" w:rsidP="00A67FF5">
      <w:pPr>
        <w:contextualSpacing/>
        <w:jc w:val="center"/>
        <w:rPr>
          <w:b/>
        </w:rPr>
      </w:pPr>
      <w:r w:rsidRPr="00E56215">
        <w:rPr>
          <w:b/>
        </w:rPr>
        <w:t>«НАЦИОНАЛЬНЫЙ ИССЛЕДОВАТЕЛЬСКИЙ</w:t>
      </w:r>
    </w:p>
    <w:p w14:paraId="1C3C4FC3" w14:textId="77777777" w:rsidR="00A67FF5" w:rsidRPr="00E56215" w:rsidRDefault="00A67FF5" w:rsidP="00A67FF5">
      <w:pPr>
        <w:contextualSpacing/>
        <w:jc w:val="center"/>
        <w:rPr>
          <w:b/>
        </w:rPr>
      </w:pPr>
      <w:r w:rsidRPr="00E56215">
        <w:rPr>
          <w:b/>
        </w:rPr>
        <w:t xml:space="preserve">ТОМСКИЙ ПОЛИТЕХНИЧЕСКИЙ УНИВЕРСИТЕТ»  </w:t>
      </w:r>
    </w:p>
    <w:p w14:paraId="50CCB558" w14:textId="77777777" w:rsidR="00A67FF5" w:rsidRPr="00E56215" w:rsidRDefault="00A67FF5" w:rsidP="00A67FF5">
      <w:pPr>
        <w:contextualSpacing/>
        <w:jc w:val="both"/>
      </w:pPr>
      <w:r w:rsidRPr="00E56215">
        <w:t xml:space="preserve">Бизнес-школа </w:t>
      </w:r>
    </w:p>
    <w:p w14:paraId="5855D213" w14:textId="77777777" w:rsidR="00A67FF5" w:rsidRPr="00E56215" w:rsidRDefault="00A67FF5" w:rsidP="00A67FF5">
      <w:pPr>
        <w:jc w:val="both"/>
      </w:pPr>
      <w:r w:rsidRPr="00877C67">
        <w:t xml:space="preserve">Направление подготовки: </w:t>
      </w:r>
      <w:r w:rsidR="00877C67" w:rsidRPr="00877C67">
        <w:t>01.03.02 Прикладная математика и информатика (ФГОС ВО 3++)</w:t>
      </w:r>
    </w:p>
    <w:p w14:paraId="6F690C53" w14:textId="77777777" w:rsidR="00A67FF5" w:rsidRPr="00E56215" w:rsidRDefault="00A67FF5" w:rsidP="00A67FF5">
      <w:pPr>
        <w:jc w:val="center"/>
        <w:rPr>
          <w:b/>
        </w:rPr>
      </w:pPr>
    </w:p>
    <w:p w14:paraId="2C0ABBCC" w14:textId="77777777" w:rsidR="00A67FF5" w:rsidRPr="00E56215" w:rsidRDefault="00A67FF5" w:rsidP="00A67FF5">
      <w:pPr>
        <w:rPr>
          <w:b/>
        </w:rPr>
      </w:pPr>
    </w:p>
    <w:p w14:paraId="32D34D50" w14:textId="77777777" w:rsidR="00A67FF5" w:rsidRPr="00E56215" w:rsidRDefault="00A67FF5" w:rsidP="00A67FF5">
      <w:pPr>
        <w:jc w:val="center"/>
        <w:rPr>
          <w:b/>
        </w:rPr>
      </w:pPr>
      <w:r w:rsidRPr="00E56215">
        <w:rPr>
          <w:b/>
        </w:rPr>
        <w:t>ЗАДАНИЕ</w:t>
      </w:r>
    </w:p>
    <w:p w14:paraId="6F49C57C" w14:textId="77777777" w:rsidR="00A67FF5" w:rsidRPr="00E56215" w:rsidRDefault="00A67FF5" w:rsidP="00A67FF5">
      <w:pPr>
        <w:jc w:val="center"/>
        <w:rPr>
          <w:b/>
        </w:rPr>
      </w:pPr>
      <w:r w:rsidRPr="00E56215">
        <w:rPr>
          <w:b/>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contextualSpacing/>
        <w:rPr>
          <w:rFonts w:eastAsia="MS Mincho"/>
          <w:lang w:eastAsia="ja-JP"/>
        </w:rPr>
      </w:pPr>
      <w:r w:rsidRPr="00E56215">
        <w:rPr>
          <w:rFonts w:eastAsia="MS Mincho"/>
          <w:lang w:eastAsia="ja-JP"/>
        </w:rPr>
        <w:t>Студенту</w:t>
      </w:r>
      <w:r w:rsidRPr="00E56215">
        <w:rPr>
          <w:rFonts w:eastAsia="MS Mincho"/>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contextualSpacing/>
              <w:jc w:val="center"/>
              <w:rPr>
                <w:rFonts w:eastAsia="MS Mincho"/>
                <w:b/>
                <w:bCs/>
                <w:lang w:eastAsia="ja-JP"/>
              </w:rPr>
            </w:pPr>
            <w:r w:rsidRPr="00877C67">
              <w:rPr>
                <w:rFonts w:eastAsia="MS Mincho"/>
                <w:b/>
                <w:bCs/>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contextualSpacing/>
              <w:jc w:val="center"/>
              <w:rPr>
                <w:rFonts w:eastAsia="MS Mincho"/>
                <w:b/>
                <w:bCs/>
                <w:lang w:eastAsia="ja-JP"/>
              </w:rPr>
            </w:pPr>
            <w:r w:rsidRPr="00877C67">
              <w:rPr>
                <w:rFonts w:eastAsia="MS Mincho"/>
                <w:b/>
                <w:bCs/>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contextualSpacing/>
              <w:jc w:val="center"/>
              <w:rPr>
                <w:rFonts w:eastAsia="MS Mincho"/>
                <w:lang w:eastAsia="ja-JP"/>
              </w:rPr>
            </w:pPr>
            <w:r>
              <w:rPr>
                <w:rFonts w:eastAsia="MS Mincho"/>
                <w:lang w:val="en-US" w:eastAsia="ja-JP"/>
              </w:rPr>
              <w:t>0</w:t>
            </w:r>
            <w:r>
              <w:rPr>
                <w:rFonts w:eastAsia="MS Mincho"/>
                <w:lang w:eastAsia="ja-JP"/>
              </w:rPr>
              <w:t>В21</w:t>
            </w:r>
          </w:p>
        </w:tc>
        <w:tc>
          <w:tcPr>
            <w:tcW w:w="3794" w:type="pct"/>
            <w:vAlign w:val="center"/>
          </w:tcPr>
          <w:p w14:paraId="3DE641CC" w14:textId="77777777" w:rsidR="00A67FF5" w:rsidRPr="00877C67" w:rsidRDefault="00877C67" w:rsidP="00A67FF5">
            <w:pPr>
              <w:contextualSpacing/>
              <w:jc w:val="center"/>
              <w:rPr>
                <w:rFonts w:eastAsia="MS Mincho"/>
                <w:lang w:eastAsia="ja-JP"/>
              </w:rPr>
            </w:pPr>
            <w:r>
              <w:rPr>
                <w:rFonts w:eastAsia="MS Mincho"/>
                <w:lang w:eastAsia="ja-JP"/>
              </w:rPr>
              <w:t>Дзебан Арсений Андреевич</w:t>
            </w:r>
          </w:p>
        </w:tc>
      </w:tr>
    </w:tbl>
    <w:p w14:paraId="02DB813D" w14:textId="77777777" w:rsidR="00A67FF5" w:rsidRPr="00E56215" w:rsidRDefault="00A67FF5" w:rsidP="00A67FF5">
      <w:pPr>
        <w:autoSpaceDE w:val="0"/>
        <w:autoSpaceDN w:val="0"/>
        <w:adjustRightInd w:val="0"/>
        <w:contextualSpacing/>
        <w:rPr>
          <w:rFonts w:eastAsia="MS Mincho"/>
          <w:lang w:eastAsia="ja-JP"/>
        </w:rPr>
      </w:pPr>
    </w:p>
    <w:p w14:paraId="39F9AA5F" w14:textId="77777777" w:rsidR="00A67FF5" w:rsidRPr="00E56215" w:rsidRDefault="00A67FF5" w:rsidP="00A67FF5">
      <w:pPr>
        <w:autoSpaceDE w:val="0"/>
        <w:autoSpaceDN w:val="0"/>
        <w:adjustRightInd w:val="0"/>
        <w:contextualSpacing/>
        <w:rPr>
          <w:rFonts w:eastAsia="MS Mincho"/>
          <w:lang w:eastAsia="ja-JP"/>
        </w:rPr>
      </w:pPr>
      <w:r w:rsidRPr="00E56215">
        <w:rPr>
          <w:rFonts w:eastAsia="MS Mincho"/>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contextualSpacing/>
              <w:jc w:val="center"/>
              <w:rPr>
                <w:rFonts w:eastAsia="MS Mincho"/>
                <w:lang w:eastAsia="ja-JP"/>
              </w:rPr>
            </w:pPr>
            <w:r w:rsidRPr="00E56215">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contextualSpacing/>
        <w:rPr>
          <w:rFonts w:eastAsia="MS Mincho"/>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contextualSpacing/>
              <w:rPr>
                <w:rFonts w:eastAsia="MS Mincho"/>
                <w:lang w:eastAsia="ja-JP"/>
              </w:rPr>
            </w:pPr>
            <w:r w:rsidRPr="00E56215">
              <w:rPr>
                <w:rFonts w:eastAsia="MS Mincho"/>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contextualSpacing/>
              <w:rPr>
                <w:rFonts w:eastAsia="MS Mincho"/>
                <w:lang w:eastAsia="ja-JP"/>
              </w:rPr>
            </w:pPr>
          </w:p>
        </w:tc>
      </w:tr>
    </w:tbl>
    <w:p w14:paraId="3DE8FD97" w14:textId="77777777" w:rsidR="00A67FF5" w:rsidRPr="00E56215" w:rsidRDefault="00A67FF5" w:rsidP="00A67FF5">
      <w:pPr>
        <w:autoSpaceDE w:val="0"/>
        <w:autoSpaceDN w:val="0"/>
        <w:adjustRightInd w:val="0"/>
        <w:contextualSpacing/>
        <w:rPr>
          <w:rFonts w:eastAsia="MS Mincho"/>
          <w:lang w:eastAsia="ja-JP"/>
        </w:rPr>
      </w:pPr>
    </w:p>
    <w:p w14:paraId="2E555C0E"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Исходные данные к работе</w:t>
            </w:r>
          </w:p>
          <w:p w14:paraId="2D3A0CC9" w14:textId="77777777" w:rsidR="00A67FF5" w:rsidRPr="00E56215" w:rsidRDefault="00A67FF5" w:rsidP="00A67FF5">
            <w:pPr>
              <w:autoSpaceDE w:val="0"/>
              <w:autoSpaceDN w:val="0"/>
              <w:adjustRightInd w:val="0"/>
              <w:contextualSpacing/>
              <w:rPr>
                <w:rFonts w:eastAsia="MS Mincho"/>
                <w:bCs/>
                <w:lang w:eastAsia="ja-JP"/>
              </w:rPr>
            </w:pPr>
          </w:p>
        </w:tc>
        <w:tc>
          <w:tcPr>
            <w:tcW w:w="3240" w:type="pct"/>
          </w:tcPr>
          <w:p w14:paraId="27094965"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 xml:space="preserve">1. Официальный сайт </w:t>
            </w:r>
            <w:r>
              <w:rPr>
                <w:rFonts w:eastAsia="MS Mincho"/>
                <w:bCs/>
                <w:lang w:eastAsia="ja-JP"/>
              </w:rPr>
              <w:t>ИФНС</w:t>
            </w:r>
          </w:p>
          <w:p w14:paraId="2A518162"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2. Официальный сайт Центробанка</w:t>
            </w:r>
          </w:p>
          <w:p w14:paraId="13DD5057"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3. Официальный сайт Минфина</w:t>
            </w:r>
          </w:p>
          <w:p w14:paraId="2C5FD4E0"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4. Учебные пособия</w:t>
            </w:r>
          </w:p>
          <w:p w14:paraId="737662D9" w14:textId="77777777" w:rsidR="00A67FF5" w:rsidRPr="00E56215" w:rsidRDefault="00A67FF5" w:rsidP="00A67FF5">
            <w:pPr>
              <w:autoSpaceDE w:val="0"/>
              <w:autoSpaceDN w:val="0"/>
              <w:adjustRightInd w:val="0"/>
              <w:contextualSpacing/>
              <w:rPr>
                <w:rFonts w:eastAsia="MS Mincho"/>
                <w:bCs/>
                <w:lang w:eastAsia="ja-JP"/>
              </w:rPr>
            </w:pPr>
            <w:r w:rsidRPr="00E56215">
              <w:rPr>
                <w:rFonts w:eastAsia="MS Mincho"/>
                <w:bCs/>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contextualSpacing/>
        <w:rPr>
          <w:rFonts w:eastAsia="MS Mincho"/>
          <w:b/>
          <w:bCs/>
          <w:i/>
          <w:iCs/>
          <w:lang w:eastAsia="ja-JP"/>
        </w:rPr>
      </w:pPr>
    </w:p>
    <w:p w14:paraId="13DD7485"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p w14:paraId="5FE65B65" w14:textId="77777777" w:rsidR="00A67FF5" w:rsidRPr="00E56215" w:rsidRDefault="00A67FF5" w:rsidP="00A67FF5">
            <w:pPr>
              <w:autoSpaceDE w:val="0"/>
              <w:autoSpaceDN w:val="0"/>
              <w:adjustRightInd w:val="0"/>
              <w:contextualSpacing/>
              <w:jc w:val="center"/>
              <w:rPr>
                <w:rFonts w:eastAsia="MS Mincho"/>
                <w:b/>
                <w:bCs/>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contextualSpacing/>
              <w:jc w:val="center"/>
            </w:pPr>
            <w:r w:rsidRPr="00E56215">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contextualSpacing/>
              <w:jc w:val="center"/>
            </w:pPr>
            <w:r w:rsidRPr="00E56215">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contextualSpacing/>
              <w:jc w:val="center"/>
            </w:pPr>
            <w:r w:rsidRPr="00E56215">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0F542E57" w14:textId="77777777" w:rsidR="00A67FF5" w:rsidRPr="00E56215" w:rsidRDefault="00A67FF5" w:rsidP="00A67FF5">
      <w:pPr>
        <w:autoSpaceDE w:val="0"/>
        <w:autoSpaceDN w:val="0"/>
        <w:adjustRightInd w:val="0"/>
        <w:contextualSpacing/>
        <w:rPr>
          <w:rFonts w:eastAsia="MS Mincho"/>
          <w:b/>
          <w:bCs/>
          <w:lang w:eastAsia="ja-JP"/>
        </w:rPr>
      </w:pPr>
    </w:p>
    <w:p w14:paraId="2B82830B"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ФИО</w:t>
            </w:r>
          </w:p>
        </w:tc>
        <w:tc>
          <w:tcPr>
            <w:tcW w:w="792" w:type="pct"/>
            <w:vAlign w:val="center"/>
          </w:tcPr>
          <w:p w14:paraId="2E6F9E33" w14:textId="77777777" w:rsidR="00A67FF5" w:rsidRPr="0011310E" w:rsidRDefault="00A67FF5" w:rsidP="00A67FF5">
            <w:pPr>
              <w:autoSpaceDE w:val="0"/>
              <w:autoSpaceDN w:val="0"/>
              <w:adjustRightInd w:val="0"/>
              <w:contextualSpacing/>
              <w:jc w:val="center"/>
              <w:rPr>
                <w:rFonts w:eastAsia="MS Mincho"/>
                <w:b/>
                <w:bCs/>
                <w:lang w:eastAsia="ja-JP"/>
              </w:rPr>
            </w:pPr>
            <w:r w:rsidRPr="0011310E">
              <w:rPr>
                <w:rFonts w:eastAsia="MS Mincho"/>
                <w:b/>
                <w:bCs/>
                <w:lang w:eastAsia="ja-JP"/>
              </w:rPr>
              <w:t>Подпись</w:t>
            </w:r>
          </w:p>
        </w:tc>
        <w:tc>
          <w:tcPr>
            <w:tcW w:w="701" w:type="pct"/>
            <w:vAlign w:val="center"/>
          </w:tcPr>
          <w:p w14:paraId="0B14E771" w14:textId="77777777" w:rsidR="00A67FF5" w:rsidRPr="0011310E" w:rsidRDefault="00A67FF5" w:rsidP="00A67FF5">
            <w:pPr>
              <w:contextualSpacing/>
              <w:jc w:val="center"/>
              <w:rPr>
                <w:rFonts w:eastAsia="MS Mincho"/>
                <w:b/>
                <w:bCs/>
                <w:lang w:eastAsia="ja-JP"/>
              </w:rPr>
            </w:pPr>
            <w:r w:rsidRPr="0011310E">
              <w:rPr>
                <w:rFonts w:eastAsia="MS Mincho"/>
                <w:b/>
                <w:bCs/>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contextualSpacing/>
              <w:jc w:val="center"/>
              <w:rPr>
                <w:bCs/>
              </w:rPr>
            </w:pPr>
            <w:r>
              <w:rPr>
                <w:bCs/>
              </w:rPr>
              <w:t>0В21</w:t>
            </w:r>
          </w:p>
        </w:tc>
        <w:tc>
          <w:tcPr>
            <w:tcW w:w="2733" w:type="pct"/>
            <w:vAlign w:val="center"/>
          </w:tcPr>
          <w:p w14:paraId="08B1F9C1" w14:textId="77777777" w:rsidR="00A67FF5" w:rsidRPr="00E56215" w:rsidRDefault="00877C67" w:rsidP="00A67FF5">
            <w:pPr>
              <w:autoSpaceDE w:val="0"/>
              <w:autoSpaceDN w:val="0"/>
              <w:adjustRightInd w:val="0"/>
              <w:contextualSpacing/>
              <w:jc w:val="center"/>
              <w:rPr>
                <w:bCs/>
              </w:rPr>
            </w:pPr>
            <w:r>
              <w:rPr>
                <w:bCs/>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701" w:type="pct"/>
            <w:vAlign w:val="center"/>
          </w:tcPr>
          <w:p w14:paraId="25AD1F32"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77A29CF6" w14:textId="77777777" w:rsidR="00A67FF5" w:rsidRPr="00E56215" w:rsidRDefault="00A67FF5" w:rsidP="00A67FF5">
      <w:r w:rsidRPr="00E56215">
        <w:rPr>
          <w:b/>
          <w:bCs/>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b/>
                <w:color w:val="000000"/>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color w:val="000000"/>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jc w:val="center"/>
              <w:rPr>
                <w:rFonts w:eastAsia="Calibri"/>
                <w:color w:val="000000"/>
              </w:rPr>
            </w:pPr>
            <w:r w:rsidRPr="00E56215">
              <w:rPr>
                <w:rFonts w:eastAsia="Calibri"/>
                <w:color w:val="000000"/>
              </w:rPr>
              <w:t>высшего образования</w:t>
            </w:r>
          </w:p>
          <w:p w14:paraId="6697EF09" w14:textId="77777777" w:rsidR="00A67FF5" w:rsidRPr="00E56215" w:rsidRDefault="00A67FF5" w:rsidP="00A67FF5">
            <w:pPr>
              <w:pBdr>
                <w:top w:val="nil"/>
                <w:left w:val="nil"/>
                <w:bottom w:val="nil"/>
                <w:right w:val="nil"/>
                <w:between w:val="nil"/>
              </w:pBdr>
              <w:jc w:val="center"/>
              <w:rPr>
                <w:rFonts w:eastAsia="Calibri"/>
                <w:b/>
                <w:color w:val="000000"/>
              </w:rPr>
            </w:pPr>
            <w:r w:rsidRPr="00E56215">
              <w:rPr>
                <w:rFonts w:eastAsia="Calibri"/>
                <w:b/>
                <w:color w:val="000000"/>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jc w:val="center"/>
              <w:rPr>
                <w:rFonts w:eastAsia="Calibri"/>
                <w:color w:val="FF0000"/>
              </w:rPr>
            </w:pPr>
            <w:proofErr w:type="gramStart"/>
            <w:r w:rsidRPr="00E56215">
              <w:rPr>
                <w:rFonts w:eastAsia="Calibri"/>
                <w:b/>
                <w:color w:val="000000"/>
              </w:rPr>
              <w:t>ТОМСКИЙ  ПОЛИТЕХНИЧЕСКИЙ</w:t>
            </w:r>
            <w:proofErr w:type="gramEnd"/>
            <w:r w:rsidRPr="00E56215">
              <w:rPr>
                <w:rFonts w:eastAsia="Calibri"/>
                <w:b/>
                <w:color w:val="000000"/>
              </w:rPr>
              <w:t xml:space="preserve">  УНИВЕРСИТЕТ»</w:t>
            </w:r>
          </w:p>
        </w:tc>
      </w:tr>
    </w:tbl>
    <w:p w14:paraId="3088C97F" w14:textId="77777777" w:rsidR="00A67FF5" w:rsidRPr="00E56215" w:rsidRDefault="00A67FF5" w:rsidP="00A67FF5">
      <w:pPr>
        <w:pBdr>
          <w:top w:val="nil"/>
          <w:left w:val="nil"/>
          <w:bottom w:val="nil"/>
          <w:right w:val="nil"/>
          <w:between w:val="nil"/>
        </w:pBdr>
        <w:rPr>
          <w:rFonts w:eastAsia="Calibri"/>
          <w:color w:val="000000"/>
        </w:rPr>
      </w:pPr>
    </w:p>
    <w:p w14:paraId="0AA6D6DF" w14:textId="77777777" w:rsidR="00A67FF5" w:rsidRPr="00E56215" w:rsidRDefault="00A67FF5" w:rsidP="00A67FF5">
      <w:pPr>
        <w:pBdr>
          <w:top w:val="nil"/>
          <w:left w:val="nil"/>
          <w:bottom w:val="nil"/>
          <w:right w:val="nil"/>
          <w:between w:val="nil"/>
        </w:pBdr>
        <w:jc w:val="center"/>
        <w:rPr>
          <w:rFonts w:eastAsia="Calibri"/>
          <w:color w:val="000000"/>
        </w:rPr>
      </w:pPr>
      <w:r w:rsidRPr="00E56215">
        <w:rPr>
          <w:rFonts w:eastAsia="Calibri"/>
          <w:b/>
          <w:color w:val="000000"/>
        </w:rPr>
        <w:t>КАЛЕНДАРНЫЙ РЕЙТИНГ-ПЛАН</w:t>
      </w:r>
    </w:p>
    <w:p w14:paraId="3D8DD24C"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b/>
          <w:color w:val="000000"/>
        </w:rPr>
        <w:t xml:space="preserve">выполнения </w:t>
      </w:r>
      <w:r w:rsidRPr="00E56215">
        <w:rPr>
          <w:rFonts w:eastAsia="Calibri"/>
          <w:b/>
        </w:rPr>
        <w:t>курсового проекта</w:t>
      </w:r>
    </w:p>
    <w:p w14:paraId="04C98AAD" w14:textId="77777777" w:rsidR="00A67FF5" w:rsidRPr="00E56215" w:rsidRDefault="00A67FF5" w:rsidP="00A67FF5">
      <w:pPr>
        <w:pBdr>
          <w:top w:val="nil"/>
          <w:left w:val="nil"/>
          <w:bottom w:val="nil"/>
          <w:right w:val="nil"/>
          <w:between w:val="nil"/>
        </w:pBdr>
        <w:jc w:val="center"/>
        <w:rPr>
          <w:rFonts w:eastAsia="Calibri"/>
          <w:color w:val="000000"/>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направления</w:t>
            </w:r>
          </w:p>
        </w:tc>
        <w:tc>
          <w:tcPr>
            <w:tcW w:w="7116" w:type="dxa"/>
          </w:tcPr>
          <w:p w14:paraId="16A7950F" w14:textId="77777777" w:rsidR="00A67FF5" w:rsidRDefault="00A67FF5" w:rsidP="00A67FF5">
            <w:pPr>
              <w:pBdr>
                <w:top w:val="nil"/>
                <w:left w:val="nil"/>
                <w:bottom w:val="nil"/>
                <w:right w:val="nil"/>
                <w:between w:val="nil"/>
              </w:pBdr>
              <w:jc w:val="center"/>
              <w:rPr>
                <w:rFonts w:eastAsia="Calibri"/>
              </w:rPr>
            </w:pPr>
            <w:r w:rsidRPr="0011310E">
              <w:rPr>
                <w:rFonts w:eastAsia="Calibri"/>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jc w:val="center"/>
              <w:rPr>
                <w:rFonts w:eastAsia="Calibri"/>
                <w:b/>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на период</w:t>
            </w:r>
          </w:p>
        </w:tc>
        <w:tc>
          <w:tcPr>
            <w:tcW w:w="7116" w:type="dxa"/>
          </w:tcPr>
          <w:p w14:paraId="2BA5F2FE" w14:textId="77777777" w:rsidR="00A67FF5" w:rsidRPr="00E56215" w:rsidRDefault="00A67FF5" w:rsidP="00142C56">
            <w:pPr>
              <w:pBdr>
                <w:top w:val="nil"/>
                <w:left w:val="nil"/>
                <w:bottom w:val="nil"/>
                <w:right w:val="nil"/>
                <w:between w:val="nil"/>
              </w:pBdr>
              <w:jc w:val="center"/>
              <w:rPr>
                <w:rFonts w:eastAsia="Calibri"/>
              </w:rPr>
            </w:pPr>
            <w:r w:rsidRPr="00E56215">
              <w:rPr>
                <w:rFonts w:eastAsia="Calibri"/>
              </w:rPr>
              <w:t>весеннего семестра 202</w:t>
            </w:r>
            <w:r w:rsidR="00142C56">
              <w:rPr>
                <w:rFonts w:eastAsia="Calibri"/>
              </w:rPr>
              <w:t>4</w:t>
            </w:r>
            <w:r w:rsidRPr="00E56215">
              <w:rPr>
                <w:rFonts w:eastAsia="Calibri"/>
              </w:rPr>
              <w:t>/202</w:t>
            </w:r>
            <w:r w:rsidR="00142C56">
              <w:rPr>
                <w:rFonts w:eastAsia="Calibri"/>
              </w:rPr>
              <w:t>5</w:t>
            </w:r>
            <w:r w:rsidRPr="00E56215">
              <w:rPr>
                <w:rFonts w:eastAsia="Calibri"/>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jc w:val="center"/>
              <w:rPr>
                <w:rFonts w:eastAsia="Calibri"/>
              </w:rPr>
            </w:pPr>
            <w:r w:rsidRPr="00E56215">
              <w:rPr>
                <w:rFonts w:eastAsia="Calibri"/>
              </w:rPr>
              <w:t>Рождественская Е.М.</w:t>
            </w:r>
          </w:p>
        </w:tc>
      </w:tr>
    </w:tbl>
    <w:p w14:paraId="732654BF" w14:textId="77777777" w:rsidR="00A67FF5" w:rsidRPr="00E56215" w:rsidRDefault="00A67FF5" w:rsidP="00A67FF5">
      <w:pPr>
        <w:pBdr>
          <w:top w:val="nil"/>
          <w:left w:val="nil"/>
          <w:bottom w:val="nil"/>
          <w:right w:val="nil"/>
          <w:between w:val="nil"/>
        </w:pBdr>
        <w:ind w:hanging="2"/>
        <w:rPr>
          <w:rFonts w:eastAsia="Calibri"/>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Максимальный</w:t>
            </w:r>
          </w:p>
          <w:p w14:paraId="72EEDE3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ind w:hanging="2"/>
              <w:jc w:val="both"/>
              <w:rPr>
                <w:rFonts w:eastAsia="Calibri"/>
              </w:rPr>
            </w:pPr>
            <w:r w:rsidRPr="00E56215">
              <w:rPr>
                <w:rFonts w:eastAsia="Calibri"/>
                <w:b/>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01.03.202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01.04.202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ind w:hanging="2"/>
              <w:jc w:val="center"/>
              <w:rPr>
                <w:rFonts w:eastAsia="Calibri"/>
              </w:rPr>
            </w:pPr>
            <w:r w:rsidRPr="00E56215">
              <w:rPr>
                <w:rFonts w:eastAsia="Calibri"/>
              </w:rPr>
              <w:t>01.05.202</w:t>
            </w:r>
            <w:r w:rsidR="00142C56">
              <w:rPr>
                <w:rFonts w:eastAsia="Calibri"/>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ind w:hanging="2"/>
              <w:jc w:val="center"/>
              <w:rPr>
                <w:rFonts w:eastAsia="Calibri"/>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ind w:hanging="2"/>
              <w:rPr>
                <w:rFonts w:eastAsia="Calibri"/>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ind w:hanging="2"/>
              <w:jc w:val="center"/>
              <w:rPr>
                <w:rFonts w:eastAsia="Calibri"/>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ind w:hanging="2"/>
              <w:rPr>
                <w:rFonts w:eastAsia="Calibri"/>
              </w:rPr>
            </w:pPr>
            <w:r w:rsidRPr="00E56215">
              <w:rPr>
                <w:rFonts w:eastAsia="Calibri"/>
                <w:b/>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ind w:hanging="2"/>
              <w:jc w:val="center"/>
              <w:rPr>
                <w:rFonts w:eastAsia="Calibri"/>
              </w:rPr>
            </w:pPr>
            <w:r w:rsidRPr="00E56215">
              <w:rPr>
                <w:rFonts w:eastAsia="Calibri"/>
                <w:b/>
              </w:rPr>
              <w:t>100</w:t>
            </w:r>
          </w:p>
        </w:tc>
      </w:tr>
    </w:tbl>
    <w:p w14:paraId="3B61F80D" w14:textId="77777777" w:rsidR="00A67FF5" w:rsidRPr="00E56215" w:rsidRDefault="00A67FF5" w:rsidP="00A67FF5">
      <w:pPr>
        <w:pBdr>
          <w:top w:val="nil"/>
          <w:left w:val="nil"/>
          <w:bottom w:val="nil"/>
          <w:right w:val="nil"/>
          <w:between w:val="nil"/>
        </w:pBdr>
        <w:ind w:hanging="2"/>
        <w:rPr>
          <w:rFonts w:eastAsia="Calibri"/>
        </w:rPr>
      </w:pPr>
      <w:r w:rsidRPr="00E56215">
        <w:rPr>
          <w:rFonts w:eastAsia="Calibri"/>
          <w:i/>
        </w:rPr>
        <w:tab/>
      </w:r>
    </w:p>
    <w:p w14:paraId="3875E23D"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p w14:paraId="10581586" w14:textId="77777777" w:rsidR="00A67FF5" w:rsidRPr="00E56215" w:rsidRDefault="00A67FF5" w:rsidP="00A67FF5">
            <w:pPr>
              <w:autoSpaceDE w:val="0"/>
              <w:autoSpaceDN w:val="0"/>
              <w:adjustRightInd w:val="0"/>
              <w:contextualSpacing/>
              <w:jc w:val="center"/>
              <w:rPr>
                <w:rFonts w:eastAsia="MS Mincho"/>
                <w:b/>
                <w:bCs/>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contextualSpacing/>
              <w:jc w:val="center"/>
            </w:pPr>
            <w:r w:rsidRPr="00E56215">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contextualSpacing/>
              <w:jc w:val="center"/>
            </w:pPr>
            <w:r w:rsidRPr="00E56215">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contextualSpacing/>
              <w:jc w:val="center"/>
            </w:pPr>
            <w:r w:rsidRPr="00E56215">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contextualSpacing/>
              <w:jc w:val="center"/>
              <w:rPr>
                <w:rFonts w:eastAsia="MS Mincho"/>
                <w:b/>
                <w:bCs/>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contextualSpacing/>
              <w:jc w:val="center"/>
              <w:rPr>
                <w:rFonts w:eastAsia="MS Mincho"/>
                <w:bCs/>
                <w:lang w:eastAsia="ja-JP"/>
              </w:rPr>
            </w:pPr>
          </w:p>
        </w:tc>
      </w:tr>
    </w:tbl>
    <w:p w14:paraId="10533827" w14:textId="77777777" w:rsidR="00A67FF5" w:rsidRPr="00E56215" w:rsidRDefault="00A67FF5" w:rsidP="00A67FF5">
      <w:pPr>
        <w:pBdr>
          <w:top w:val="nil"/>
          <w:left w:val="nil"/>
          <w:bottom w:val="nil"/>
          <w:right w:val="nil"/>
          <w:between w:val="nil"/>
        </w:pBdr>
        <w:ind w:hanging="2"/>
        <w:rPr>
          <w:rFonts w:eastAsia="Calibri"/>
        </w:rPr>
      </w:pPr>
    </w:p>
    <w:p w14:paraId="639DF147" w14:textId="77777777" w:rsidR="00A67FF5" w:rsidRPr="00E56215" w:rsidRDefault="00A67FF5" w:rsidP="00A67FF5">
      <w:pPr>
        <w:autoSpaceDE w:val="0"/>
        <w:autoSpaceDN w:val="0"/>
        <w:adjustRightInd w:val="0"/>
        <w:contextualSpacing/>
        <w:rPr>
          <w:rFonts w:eastAsia="MS Mincho"/>
          <w:b/>
          <w:bCs/>
          <w:lang w:eastAsia="ja-JP"/>
        </w:rPr>
      </w:pPr>
      <w:r w:rsidRPr="00E56215">
        <w:rPr>
          <w:rFonts w:eastAsia="MS Mincho"/>
          <w:b/>
          <w:bCs/>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contextualSpacing/>
              <w:jc w:val="center"/>
              <w:rPr>
                <w:rFonts w:eastAsia="MS Mincho"/>
                <w:b/>
                <w:bCs/>
                <w:lang w:eastAsia="ja-JP"/>
              </w:rPr>
            </w:pPr>
            <w:r w:rsidRPr="00E56215">
              <w:rPr>
                <w:rFonts w:eastAsia="MS Mincho"/>
                <w:b/>
                <w:bCs/>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contextualSpacing/>
              <w:jc w:val="center"/>
              <w:rPr>
                <w:rFonts w:eastAsia="MS Mincho"/>
                <w:bCs/>
                <w:lang w:eastAsia="ja-JP"/>
              </w:rPr>
            </w:pPr>
            <w:r>
              <w:rPr>
                <w:rFonts w:eastAsia="MS Mincho"/>
                <w:bCs/>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contextualSpacing/>
              <w:jc w:val="center"/>
              <w:rPr>
                <w:rFonts w:eastAsia="MS Mincho"/>
                <w:bCs/>
                <w:lang w:eastAsia="ja-JP"/>
              </w:rPr>
            </w:pPr>
            <w:r>
              <w:rPr>
                <w:rFonts w:eastAsia="MS Mincho"/>
                <w:bCs/>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contextualSpacing/>
              <w:jc w:val="center"/>
              <w:rPr>
                <w:rFonts w:eastAsia="MS Mincho"/>
                <w:b/>
                <w:bCs/>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contextualSpacing/>
              <w:jc w:val="center"/>
              <w:rPr>
                <w:rFonts w:eastAsia="MS Mincho"/>
                <w:bCs/>
                <w:lang w:eastAsia="ja-JP"/>
              </w:rPr>
            </w:pPr>
          </w:p>
        </w:tc>
      </w:tr>
    </w:tbl>
    <w:p w14:paraId="4B36F8F1" w14:textId="77777777" w:rsidR="00A67FF5" w:rsidRPr="00E56215" w:rsidRDefault="00A67FF5" w:rsidP="00A67FF5">
      <w:pPr>
        <w:jc w:val="center"/>
      </w:pPr>
    </w:p>
    <w:p w14:paraId="16F90D25" w14:textId="77777777" w:rsidR="00A30948" w:rsidRPr="005B76D7" w:rsidRDefault="00A30948" w:rsidP="005B76D7">
      <w:pPr>
        <w:rPr>
          <w:b/>
        </w:rPr>
      </w:pPr>
    </w:p>
    <w:p w14:paraId="6B7A04E1" w14:textId="77777777" w:rsidR="00A30948" w:rsidRPr="00E56215" w:rsidRDefault="00A30948">
      <w:pPr>
        <w:rPr>
          <w:rFonts w:eastAsia="Calibri"/>
        </w:rPr>
      </w:pPr>
    </w:p>
    <w:p w14:paraId="431A0DAB" w14:textId="77777777" w:rsidR="00A30948" w:rsidRPr="00E56215" w:rsidRDefault="00A30948">
      <w:pPr>
        <w:rPr>
          <w:rFonts w:eastAsia="Calibri"/>
        </w:rPr>
      </w:pPr>
    </w:p>
    <w:p w14:paraId="598B428B" w14:textId="77777777" w:rsidR="00A30948" w:rsidRPr="00E56215" w:rsidRDefault="00A30948">
      <w:pPr>
        <w:rPr>
          <w:rFonts w:eastAsia="Calibri"/>
        </w:rPr>
      </w:pPr>
    </w:p>
    <w:p w14:paraId="4E84BE24" w14:textId="77777777" w:rsidR="00A30948" w:rsidRPr="00E56215" w:rsidRDefault="00A30948">
      <w:pPr>
        <w:rPr>
          <w:rFonts w:eastAsia="Calibri"/>
        </w:rPr>
      </w:pPr>
    </w:p>
    <w:p w14:paraId="557F3747" w14:textId="77777777" w:rsidR="00A30948" w:rsidRPr="00E56215" w:rsidRDefault="00A30948">
      <w:pPr>
        <w:rPr>
          <w:rFonts w:eastAsia="Calibri"/>
        </w:rPr>
      </w:pPr>
    </w:p>
    <w:p w14:paraId="0C789495" w14:textId="77777777" w:rsidR="00121895" w:rsidRDefault="00121895">
      <w:pPr>
        <w:rPr>
          <w:rFonts w:eastAsia="Calibri"/>
        </w:rPr>
      </w:pPr>
      <w:r>
        <w:rPr>
          <w:rFonts w:eastAsia="Calibri"/>
        </w:rPr>
        <w:br w:type="page"/>
      </w:r>
    </w:p>
    <w:p w14:paraId="08E8E04A" w14:textId="77777777" w:rsidR="00A30948" w:rsidRPr="00272A27" w:rsidRDefault="00286190" w:rsidP="001E3327">
      <w:pPr>
        <w:keepNext/>
        <w:keepLines/>
        <w:spacing w:line="360" w:lineRule="auto"/>
        <w:ind w:firstLine="709"/>
        <w:outlineLvl w:val="0"/>
        <w:rPr>
          <w:b/>
        </w:rPr>
      </w:pPr>
      <w:bookmarkStart w:id="0" w:name="_Toc166255420"/>
      <w:r w:rsidRPr="00272A27">
        <w:rPr>
          <w:b/>
        </w:rPr>
        <w:lastRenderedPageBreak/>
        <w:t>Введение</w:t>
      </w:r>
      <w:bookmarkEnd w:id="0"/>
    </w:p>
    <w:p w14:paraId="68F12749" w14:textId="77777777" w:rsidR="002A7C47" w:rsidRPr="00877C67" w:rsidRDefault="00272A27" w:rsidP="002A7C47">
      <w:pPr>
        <w:spacing w:line="360" w:lineRule="auto"/>
        <w:ind w:firstLine="709"/>
        <w:jc w:val="both"/>
        <w:rPr>
          <w:position w:val="-1"/>
          <w:highlight w:val="yellow"/>
        </w:rPr>
      </w:pPr>
      <w:r w:rsidRPr="00272A27">
        <w:rPr>
          <w:position w:val="-1"/>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 учитывающая как потенциальную доходность, так и сопутствующие риски.</w:t>
      </w:r>
      <w:r w:rsidR="002A7C47" w:rsidRPr="00877C67">
        <w:rPr>
          <w:position w:val="-1"/>
          <w:highlight w:val="yellow"/>
        </w:rPr>
        <w:t xml:space="preserve"> </w:t>
      </w:r>
    </w:p>
    <w:p w14:paraId="067D0266" w14:textId="77777777" w:rsidR="007967D3" w:rsidRDefault="007967D3" w:rsidP="006A5A12">
      <w:pPr>
        <w:spacing w:line="360" w:lineRule="auto"/>
        <w:ind w:firstLine="709"/>
        <w:rPr>
          <w:position w:val="-1"/>
          <w:highlight w:val="yellow"/>
        </w:rPr>
      </w:pPr>
    </w:p>
    <w:p w14:paraId="04D1C598" w14:textId="053CAD98" w:rsidR="007967D3" w:rsidRPr="00BB56E4" w:rsidRDefault="007967D3" w:rsidP="006A5A12">
      <w:pPr>
        <w:spacing w:line="360" w:lineRule="auto"/>
        <w:ind w:firstLine="709"/>
        <w:rPr>
          <w:position w:val="-1"/>
        </w:rPr>
      </w:pPr>
      <w:r w:rsidRPr="00BB56E4">
        <w:rPr>
          <w:b/>
          <w:bCs/>
          <w:position w:val="-1"/>
        </w:rPr>
        <w:t xml:space="preserve">Целью </w:t>
      </w:r>
      <w:r w:rsidRPr="00BB56E4">
        <w:rPr>
          <w:position w:val="-1"/>
        </w:rPr>
        <w:t xml:space="preserve">курсового проекта ставится оценка инвестиционной привлекательности проекта </w:t>
      </w:r>
      <w:r w:rsidR="00BB56E4" w:rsidRPr="00BB56E4">
        <w:rPr>
          <w:position w:val="-1"/>
        </w:rPr>
        <w:t>по улучшению производственного процесса.</w:t>
      </w:r>
      <w:r w:rsidR="00053C28">
        <w:rPr>
          <w:position w:val="-1"/>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15274FB9"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инвестиционных рекомендаций</w:t>
      </w:r>
      <w:r w:rsidR="00316226">
        <w:rPr>
          <w:rFonts w:ascii="Times New Roman" w:eastAsia="Times New Roman" w:hAnsi="Times New Roman" w:cs="Times New Roman"/>
          <w:position w:val="-1"/>
          <w:sz w:val="24"/>
          <w:szCs w:val="24"/>
          <w:lang w:eastAsia="ru-RU"/>
        </w:rPr>
        <w:t xml:space="preserve"> с позици</w:t>
      </w:r>
      <w:r w:rsidR="00116EF7">
        <w:rPr>
          <w:rFonts w:ascii="Times New Roman" w:eastAsia="Times New Roman" w:hAnsi="Times New Roman" w:cs="Times New Roman"/>
          <w:position w:val="-1"/>
          <w:sz w:val="24"/>
          <w:szCs w:val="24"/>
          <w:lang w:eastAsia="ru-RU"/>
        </w:rPr>
        <w:t>и инвестора</w:t>
      </w:r>
      <w:r w:rsidR="00316226">
        <w:rPr>
          <w:rFonts w:ascii="Times New Roman" w:eastAsia="Times New Roman" w:hAnsi="Times New Roman" w:cs="Times New Roman"/>
          <w:position w:val="-1"/>
          <w:sz w:val="24"/>
          <w:szCs w:val="24"/>
          <w:lang w:eastAsia="ru-RU"/>
        </w:rPr>
        <w:t>:</w:t>
      </w:r>
    </w:p>
    <w:p w14:paraId="4D9EDA17" w14:textId="77777777" w:rsidR="00EA0D12" w:rsidRPr="00E56215" w:rsidRDefault="002D497C" w:rsidP="002D497C">
      <w:pPr>
        <w:spacing w:line="360" w:lineRule="auto"/>
        <w:ind w:firstLine="709"/>
        <w:jc w:val="both"/>
        <w:rPr>
          <w:position w:val="-1"/>
        </w:rPr>
      </w:pPr>
      <w:r w:rsidRPr="00E56215">
        <w:rPr>
          <w:position w:val="-1"/>
        </w:rPr>
        <w:t xml:space="preserve">Выполнение курсового проекта </w:t>
      </w:r>
      <w:r w:rsidR="00C10762">
        <w:rPr>
          <w:position w:val="-1"/>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position w:val="-1"/>
        </w:rPr>
      </w:pPr>
    </w:p>
    <w:p w14:paraId="6BD242BA" w14:textId="3FDDD25B" w:rsidR="00F63736" w:rsidRPr="00F63736" w:rsidRDefault="0030532C" w:rsidP="00F63736">
      <w:pPr>
        <w:pStyle w:val="1"/>
        <w:numPr>
          <w:ilvl w:val="0"/>
          <w:numId w:val="9"/>
        </w:numPr>
        <w:ind w:hanging="11"/>
        <w:rPr>
          <w:sz w:val="24"/>
          <w:szCs w:val="24"/>
        </w:rPr>
      </w:pPr>
      <w:bookmarkStart w:id="1" w:name="_Toc166255421"/>
      <w:r w:rsidRPr="00E56215">
        <w:rPr>
          <w:sz w:val="24"/>
          <w:szCs w:val="24"/>
        </w:rPr>
        <w:t>Задание на курсовое проектирование</w:t>
      </w:r>
      <w:bookmarkEnd w:id="1"/>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 xml:space="preserve">Готовый кейс в соответствии с </w:t>
      </w:r>
      <w:proofErr w:type="gramStart"/>
      <w:r w:rsidR="00F63736" w:rsidRPr="00F63736">
        <w:rPr>
          <w:rFonts w:ascii="Times New Roman" w:eastAsia="Times New Roman" w:hAnsi="Times New Roman" w:cs="Times New Roman"/>
          <w:b/>
          <w:bCs/>
          <w:position w:val="-1"/>
          <w:sz w:val="24"/>
          <w:szCs w:val="24"/>
          <w:lang w:eastAsia="ru-RU"/>
        </w:rPr>
        <w:t>вариантом  (</w:t>
      </w:r>
      <w:proofErr w:type="gramEnd"/>
      <w:r w:rsidR="00F63736" w:rsidRPr="00F63736">
        <w:rPr>
          <w:rFonts w:ascii="Times New Roman" w:eastAsia="Times New Roman" w:hAnsi="Times New Roman" w:cs="Times New Roman"/>
          <w:b/>
          <w:bCs/>
          <w:position w:val="-1"/>
          <w:sz w:val="24"/>
          <w:szCs w:val="24"/>
          <w:lang w:eastAsia="ru-RU"/>
        </w:rPr>
        <w:t>№7)</w:t>
      </w:r>
    </w:p>
    <w:p w14:paraId="78B7FF3E" w14:textId="77777777" w:rsidR="00F63736" w:rsidRDefault="00F63736" w:rsidP="00F63736">
      <w:pPr>
        <w:rPr>
          <w:b/>
          <w:bCs/>
          <w:position w:val="-1"/>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color w:val="000000"/>
        </w:rPr>
      </w:pPr>
      <w:r w:rsidRPr="000C456D">
        <w:rPr>
          <w:color w:val="000000"/>
        </w:rPr>
        <w:t xml:space="preserve">Стоимость </w:t>
      </w:r>
      <w:r>
        <w:rPr>
          <w:color w:val="000000"/>
        </w:rPr>
        <w:t>разработки</w:t>
      </w:r>
      <w:r w:rsidRPr="000C456D">
        <w:rPr>
          <w:color w:val="000000"/>
        </w:rPr>
        <w:t xml:space="preserve"> системы машинного обучения </w:t>
      </w:r>
      <w:r>
        <w:rPr>
          <w:color w:val="000000"/>
        </w:rPr>
        <w:t xml:space="preserve">для оптимизации полива на фермах </w:t>
      </w:r>
      <w:r w:rsidRPr="000C456D">
        <w:rPr>
          <w:color w:val="000000"/>
        </w:rPr>
        <w:t>составляет X тысяч рублей и представлены в таблице 1 по вариантам</w:t>
      </w:r>
      <w:r>
        <w:rPr>
          <w:color w:val="000000"/>
        </w:rPr>
        <w:t>, включая оформление интеллектуальной собственности на ПО</w:t>
      </w:r>
      <w:r w:rsidRPr="000C456D">
        <w:rPr>
          <w:color w:val="000000"/>
        </w:rPr>
        <w:t>.</w:t>
      </w:r>
    </w:p>
    <w:p w14:paraId="6275508E" w14:textId="77777777" w:rsidR="00F63736" w:rsidRDefault="00F63736" w:rsidP="00F63736">
      <w:pPr>
        <w:jc w:val="both"/>
        <w:rPr>
          <w:color w:val="000000"/>
        </w:rPr>
      </w:pPr>
      <w:r w:rsidRPr="00E56215">
        <w:rPr>
          <w:color w:val="000000"/>
        </w:rPr>
        <w:t xml:space="preserve">Таблица 1. </w:t>
      </w:r>
      <w:r>
        <w:rPr>
          <w:color w:val="000000"/>
        </w:rPr>
        <w:t xml:space="preserve">Затраты на разработку </w:t>
      </w:r>
      <w:r w:rsidRPr="000C456D">
        <w:rPr>
          <w:color w:val="000000"/>
        </w:rPr>
        <w:t xml:space="preserve">системы машинного обучения </w:t>
      </w:r>
      <w:r>
        <w:rPr>
          <w:color w:val="000000"/>
        </w:rPr>
        <w:t xml:space="preserve">для оптимизации полива на фермах, </w:t>
      </w:r>
      <w:proofErr w:type="spellStart"/>
      <w:proofErr w:type="gramStart"/>
      <w:r>
        <w:rPr>
          <w:color w:val="000000"/>
        </w:rPr>
        <w:t>тыс.рублей</w:t>
      </w:r>
      <w:proofErr w:type="spellEnd"/>
      <w:proofErr w:type="gramEnd"/>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b/>
              </w:rPr>
            </w:pPr>
            <w:r>
              <w:rPr>
                <w:b/>
              </w:rPr>
              <w:t>Номер варианта</w:t>
            </w:r>
          </w:p>
        </w:tc>
        <w:tc>
          <w:tcPr>
            <w:tcW w:w="4654" w:type="dxa"/>
          </w:tcPr>
          <w:p w14:paraId="48DE8247" w14:textId="77777777" w:rsidR="00F63736" w:rsidRPr="005804D8" w:rsidRDefault="00F63736" w:rsidP="001E3DAF">
            <w:pPr>
              <w:jc w:val="both"/>
              <w:rPr>
                <w:b/>
              </w:rPr>
            </w:pPr>
            <w:r w:rsidRPr="005804D8">
              <w:rPr>
                <w:b/>
                <w:color w:val="000000"/>
              </w:rPr>
              <w:t xml:space="preserve">Затраты на </w:t>
            </w:r>
            <w:r>
              <w:rPr>
                <w:b/>
                <w:color w:val="000000"/>
              </w:rPr>
              <w:t>разработку</w:t>
            </w:r>
            <w:r w:rsidRPr="005804D8">
              <w:rPr>
                <w:b/>
                <w:color w:val="000000"/>
              </w:rPr>
              <w:t xml:space="preserve">, </w:t>
            </w:r>
            <w:proofErr w:type="spellStart"/>
            <w:proofErr w:type="gramStart"/>
            <w:r w:rsidRPr="005804D8">
              <w:rPr>
                <w:b/>
                <w:color w:val="000000"/>
              </w:rPr>
              <w:t>тыс.рублей</w:t>
            </w:r>
            <w:proofErr w:type="spellEnd"/>
            <w:proofErr w:type="gramEnd"/>
            <w:r>
              <w:rPr>
                <w:b/>
                <w:color w:val="000000"/>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jc w:val="both"/>
              <w:rPr>
                <w:sz w:val="20"/>
                <w:szCs w:val="20"/>
              </w:rPr>
            </w:pPr>
            <w:r w:rsidRPr="005804D8">
              <w:rPr>
                <w:sz w:val="20"/>
                <w:szCs w:val="20"/>
              </w:rPr>
              <w:t>7</w:t>
            </w:r>
          </w:p>
        </w:tc>
        <w:tc>
          <w:tcPr>
            <w:tcW w:w="4654" w:type="dxa"/>
          </w:tcPr>
          <w:p w14:paraId="646267E6" w14:textId="77777777" w:rsidR="00F63736" w:rsidRPr="005804D8" w:rsidRDefault="00F63736" w:rsidP="001E3DAF">
            <w:pPr>
              <w:jc w:val="both"/>
              <w:rPr>
                <w:sz w:val="20"/>
                <w:szCs w:val="20"/>
              </w:rPr>
            </w:pPr>
            <w:r>
              <w:rPr>
                <w:sz w:val="20"/>
                <w:szCs w:val="20"/>
              </w:rPr>
              <w:t>1</w:t>
            </w:r>
            <w:r w:rsidRPr="005804D8">
              <w:rPr>
                <w:sz w:val="20"/>
                <w:szCs w:val="20"/>
              </w:rPr>
              <w:t>420</w:t>
            </w:r>
            <w:r>
              <w:rPr>
                <w:sz w:val="20"/>
                <w:szCs w:val="20"/>
              </w:rPr>
              <w:t>0</w:t>
            </w:r>
          </w:p>
        </w:tc>
      </w:tr>
    </w:tbl>
    <w:p w14:paraId="56C44FB7" w14:textId="77777777" w:rsidR="00F63736" w:rsidRPr="00F63736" w:rsidRDefault="00F63736" w:rsidP="00F63736">
      <w:pPr>
        <w:rPr>
          <w:b/>
          <w:bCs/>
          <w:position w:val="-1"/>
        </w:rPr>
      </w:pPr>
    </w:p>
    <w:p w14:paraId="4BFB2937" w14:textId="77777777" w:rsidR="003B76AF" w:rsidRPr="00E56215" w:rsidRDefault="003B76AF">
      <w:pPr>
        <w:rPr>
          <w:position w:val="-1"/>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color w:val="000000"/>
        </w:rPr>
      </w:pPr>
      <w:r w:rsidRPr="00E56215">
        <w:rPr>
          <w:color w:val="000000"/>
        </w:rPr>
        <w:t xml:space="preserve">Проведенный </w:t>
      </w:r>
      <w:r>
        <w:rPr>
          <w:color w:val="000000"/>
        </w:rPr>
        <w:t>технологический бенчмаркинг аналогичных решений</w:t>
      </w:r>
      <w:r w:rsidRPr="00E56215">
        <w:rPr>
          <w:color w:val="000000"/>
        </w:rPr>
        <w:t xml:space="preserve"> дает следующий </w:t>
      </w:r>
      <w:r w:rsidRPr="00CB79EE">
        <w:rPr>
          <w:color w:val="000000"/>
          <w:highlight w:val="cyan"/>
        </w:rPr>
        <w:t xml:space="preserve">прогноз </w:t>
      </w:r>
      <w:r>
        <w:rPr>
          <w:color w:val="000000"/>
          <w:highlight w:val="cyan"/>
        </w:rPr>
        <w:t xml:space="preserve">реализации </w:t>
      </w:r>
      <w:r w:rsidRPr="00CB79EE">
        <w:rPr>
          <w:color w:val="000000"/>
          <w:highlight w:val="cyan"/>
        </w:rPr>
        <w:t>на первые три года освоения рынка (см. табл. 2).</w:t>
      </w:r>
    </w:p>
    <w:p w14:paraId="3C222D72" w14:textId="77777777" w:rsidR="00F63736" w:rsidRDefault="00F63736" w:rsidP="00F63736">
      <w:pPr>
        <w:jc w:val="both"/>
        <w:rPr>
          <w:color w:val="000000"/>
        </w:rPr>
      </w:pPr>
    </w:p>
    <w:p w14:paraId="0AEABF16" w14:textId="77777777" w:rsidR="00F63736" w:rsidRDefault="00F63736" w:rsidP="00F63736">
      <w:pPr>
        <w:rPr>
          <w:color w:val="000000"/>
        </w:rPr>
      </w:pPr>
      <w:r w:rsidRPr="00E56215">
        <w:rPr>
          <w:color w:val="000000"/>
        </w:rPr>
        <w:t xml:space="preserve">Таблица </w:t>
      </w:r>
      <w:r>
        <w:rPr>
          <w:color w:val="000000"/>
        </w:rPr>
        <w:t>2</w:t>
      </w:r>
      <w:r w:rsidRPr="00E56215">
        <w:rPr>
          <w:color w:val="000000"/>
        </w:rPr>
        <w:t xml:space="preserve">. План </w:t>
      </w:r>
      <w:r>
        <w:rPr>
          <w:color w:val="000000"/>
        </w:rPr>
        <w:t xml:space="preserve">продаж, </w:t>
      </w:r>
      <w:proofErr w:type="spellStart"/>
      <w:r>
        <w:rPr>
          <w:color w:val="000000"/>
        </w:rPr>
        <w:t>шт</w:t>
      </w:r>
      <w:proofErr w:type="spellEnd"/>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b/>
              </w:rPr>
            </w:pPr>
            <w:r>
              <w:rPr>
                <w:b/>
              </w:rPr>
              <w:t>Номер варианта</w:t>
            </w:r>
          </w:p>
        </w:tc>
        <w:tc>
          <w:tcPr>
            <w:tcW w:w="0" w:type="auto"/>
          </w:tcPr>
          <w:p w14:paraId="3254E4AE" w14:textId="77777777" w:rsidR="00F63736" w:rsidRDefault="00F63736" w:rsidP="001E3DAF">
            <w:pPr>
              <w:jc w:val="center"/>
              <w:rPr>
                <w:b/>
              </w:rPr>
            </w:pPr>
            <w:r>
              <w:rPr>
                <w:b/>
              </w:rPr>
              <w:t>1 год реализации</w:t>
            </w:r>
          </w:p>
          <w:p w14:paraId="7DD5BAE7" w14:textId="77777777" w:rsidR="00F63736" w:rsidRPr="005804D8" w:rsidRDefault="00F63736" w:rsidP="001E3DAF">
            <w:pPr>
              <w:jc w:val="center"/>
              <w:rPr>
                <w:b/>
              </w:rPr>
            </w:pPr>
            <w:r w:rsidRPr="00E56215">
              <w:rPr>
                <w:b/>
              </w:rPr>
              <w:t xml:space="preserve">Прогнозируемые объемы </w:t>
            </w:r>
            <w:r>
              <w:rPr>
                <w:b/>
              </w:rPr>
              <w:t>продаж</w:t>
            </w:r>
            <w:r w:rsidRPr="00E56215">
              <w:rPr>
                <w:b/>
              </w:rPr>
              <w:t xml:space="preserve">, </w:t>
            </w:r>
            <w:proofErr w:type="spellStart"/>
            <w:r>
              <w:rPr>
                <w:b/>
              </w:rPr>
              <w:t>шт</w:t>
            </w:r>
            <w:proofErr w:type="spellEnd"/>
          </w:p>
        </w:tc>
        <w:tc>
          <w:tcPr>
            <w:tcW w:w="0" w:type="auto"/>
          </w:tcPr>
          <w:p w14:paraId="0B702C01" w14:textId="77777777" w:rsidR="00F63736" w:rsidRDefault="00F63736" w:rsidP="001E3DAF">
            <w:pPr>
              <w:jc w:val="center"/>
              <w:rPr>
                <w:b/>
              </w:rPr>
            </w:pPr>
            <w:r>
              <w:rPr>
                <w:b/>
              </w:rPr>
              <w:t>2 год реализации</w:t>
            </w:r>
          </w:p>
          <w:p w14:paraId="6954CE0B" w14:textId="77777777" w:rsidR="00F63736" w:rsidRPr="005804D8" w:rsidRDefault="00F63736" w:rsidP="001E3DAF">
            <w:pPr>
              <w:jc w:val="center"/>
              <w:rPr>
                <w:b/>
              </w:rPr>
            </w:pPr>
            <w:r w:rsidRPr="00E56215">
              <w:rPr>
                <w:b/>
              </w:rPr>
              <w:t xml:space="preserve">Прогнозируемые объемы продаж, </w:t>
            </w:r>
            <w:proofErr w:type="spellStart"/>
            <w:r>
              <w:rPr>
                <w:b/>
              </w:rPr>
              <w:t>шт</w:t>
            </w:r>
            <w:proofErr w:type="spellEnd"/>
          </w:p>
        </w:tc>
        <w:tc>
          <w:tcPr>
            <w:tcW w:w="0" w:type="auto"/>
          </w:tcPr>
          <w:p w14:paraId="75717839" w14:textId="77777777" w:rsidR="00F63736" w:rsidRDefault="00F63736" w:rsidP="001E3DAF">
            <w:pPr>
              <w:jc w:val="center"/>
              <w:rPr>
                <w:b/>
              </w:rPr>
            </w:pPr>
            <w:r>
              <w:rPr>
                <w:b/>
              </w:rPr>
              <w:t>3 год реализации</w:t>
            </w:r>
          </w:p>
          <w:p w14:paraId="1D1E290E" w14:textId="77777777" w:rsidR="00F63736" w:rsidRPr="005804D8" w:rsidRDefault="00F63736" w:rsidP="001E3DAF">
            <w:pPr>
              <w:jc w:val="center"/>
              <w:rPr>
                <w:b/>
              </w:rPr>
            </w:pPr>
            <w:r w:rsidRPr="00E56215">
              <w:rPr>
                <w:b/>
              </w:rPr>
              <w:t xml:space="preserve">Прогнозируемые объемы продаж, </w:t>
            </w:r>
            <w:proofErr w:type="spellStart"/>
            <w:r>
              <w:rPr>
                <w:b/>
              </w:rPr>
              <w:t>шт</w:t>
            </w:r>
            <w:proofErr w:type="spellEnd"/>
          </w:p>
        </w:tc>
      </w:tr>
      <w:tr w:rsidR="00F63736" w:rsidRPr="005804D8" w14:paraId="12A9D833" w14:textId="77777777" w:rsidTr="00F63736">
        <w:tc>
          <w:tcPr>
            <w:tcW w:w="0" w:type="auto"/>
          </w:tcPr>
          <w:p w14:paraId="73157319" w14:textId="77777777" w:rsidR="00F63736" w:rsidRPr="005804D8" w:rsidRDefault="00F63736" w:rsidP="001E3DAF">
            <w:pPr>
              <w:jc w:val="center"/>
              <w:rPr>
                <w:sz w:val="20"/>
                <w:szCs w:val="20"/>
              </w:rPr>
            </w:pPr>
            <w:r w:rsidRPr="005804D8">
              <w:rPr>
                <w:sz w:val="20"/>
                <w:szCs w:val="20"/>
              </w:rPr>
              <w:t>7</w:t>
            </w:r>
          </w:p>
        </w:tc>
        <w:tc>
          <w:tcPr>
            <w:tcW w:w="0" w:type="auto"/>
          </w:tcPr>
          <w:p w14:paraId="18ED72CE" w14:textId="77777777" w:rsidR="00F63736" w:rsidRPr="005804D8" w:rsidRDefault="00F63736" w:rsidP="001E3DAF">
            <w:pPr>
              <w:jc w:val="center"/>
              <w:rPr>
                <w:sz w:val="20"/>
                <w:szCs w:val="20"/>
              </w:rPr>
            </w:pPr>
            <w:r>
              <w:rPr>
                <w:sz w:val="20"/>
                <w:szCs w:val="20"/>
              </w:rPr>
              <w:t>60</w:t>
            </w:r>
          </w:p>
        </w:tc>
        <w:tc>
          <w:tcPr>
            <w:tcW w:w="0" w:type="auto"/>
          </w:tcPr>
          <w:p w14:paraId="685A11E4" w14:textId="77777777" w:rsidR="00F63736" w:rsidRPr="005804D8" w:rsidRDefault="00F63736" w:rsidP="001E3DAF">
            <w:pPr>
              <w:jc w:val="center"/>
              <w:rPr>
                <w:sz w:val="20"/>
                <w:szCs w:val="20"/>
              </w:rPr>
            </w:pPr>
            <w:r>
              <w:rPr>
                <w:sz w:val="20"/>
                <w:szCs w:val="20"/>
              </w:rPr>
              <w:t>65</w:t>
            </w:r>
          </w:p>
        </w:tc>
        <w:tc>
          <w:tcPr>
            <w:tcW w:w="0" w:type="auto"/>
          </w:tcPr>
          <w:p w14:paraId="626D357D" w14:textId="77777777" w:rsidR="00F63736" w:rsidRPr="005804D8" w:rsidRDefault="00F63736" w:rsidP="001E3DAF">
            <w:pPr>
              <w:jc w:val="center"/>
              <w:rPr>
                <w:sz w:val="20"/>
                <w:szCs w:val="20"/>
              </w:rPr>
            </w:pPr>
            <w:r>
              <w:rPr>
                <w:sz w:val="20"/>
                <w:szCs w:val="20"/>
              </w:rPr>
              <w:t>75</w:t>
            </w:r>
          </w:p>
        </w:tc>
      </w:tr>
    </w:tbl>
    <w:p w14:paraId="6BE352C2" w14:textId="77777777" w:rsidR="00F63736" w:rsidRDefault="00F63736" w:rsidP="00F63736">
      <w:pPr>
        <w:jc w:val="both"/>
        <w:rPr>
          <w:color w:val="000000"/>
        </w:rPr>
      </w:pPr>
    </w:p>
    <w:p w14:paraId="109BB558" w14:textId="77777777" w:rsidR="00F63736" w:rsidRDefault="00F63736" w:rsidP="00F63736">
      <w:pPr>
        <w:jc w:val="both"/>
        <w:rPr>
          <w:color w:val="000000"/>
        </w:rPr>
      </w:pPr>
      <w:r w:rsidRPr="00E56215">
        <w:rPr>
          <w:color w:val="000000"/>
        </w:rPr>
        <w:t xml:space="preserve">Опыт деятельности предприятия показывает, что </w:t>
      </w:r>
      <w:r w:rsidRPr="00E56215">
        <w:rPr>
          <w:color w:val="000000"/>
          <w:highlight w:val="cyan"/>
        </w:rPr>
        <w:t xml:space="preserve">цена на </w:t>
      </w:r>
      <w:r>
        <w:rPr>
          <w:color w:val="000000"/>
          <w:highlight w:val="cyan"/>
        </w:rPr>
        <w:t>подобное технологическое решение</w:t>
      </w:r>
      <w:r w:rsidRPr="00E56215">
        <w:rPr>
          <w:color w:val="000000"/>
          <w:highlight w:val="cyan"/>
        </w:rPr>
        <w:t xml:space="preserve"> в среднем может составить </w:t>
      </w:r>
      <w:r w:rsidRPr="00CB79EE">
        <w:rPr>
          <w:b/>
          <w:color w:val="000000"/>
          <w:highlight w:val="cyan"/>
          <w:lang w:val="en-US"/>
        </w:rPr>
        <w:t>Y</w:t>
      </w:r>
      <w:r>
        <w:rPr>
          <w:b/>
          <w:color w:val="000000"/>
          <w:highlight w:val="cyan"/>
          <w:vertAlign w:val="subscript"/>
        </w:rPr>
        <w:t>1</w:t>
      </w:r>
      <w:r w:rsidRPr="00CB79EE">
        <w:rPr>
          <w:color w:val="000000"/>
          <w:highlight w:val="cyan"/>
        </w:rPr>
        <w:t xml:space="preserve"> </w:t>
      </w:r>
      <w:r w:rsidRPr="00E56215">
        <w:rPr>
          <w:color w:val="000000"/>
          <w:highlight w:val="cyan"/>
        </w:rPr>
        <w:t>рублей</w:t>
      </w:r>
      <w:r w:rsidRPr="00CB79EE">
        <w:rPr>
          <w:color w:val="000000"/>
        </w:rPr>
        <w:t xml:space="preserve"> (</w:t>
      </w:r>
      <w:proofErr w:type="spellStart"/>
      <w:proofErr w:type="gramStart"/>
      <w:r>
        <w:rPr>
          <w:color w:val="000000"/>
        </w:rPr>
        <w:t>см.табл</w:t>
      </w:r>
      <w:proofErr w:type="spellEnd"/>
      <w:proofErr w:type="gramEnd"/>
      <w:r>
        <w:rPr>
          <w:color w:val="000000"/>
        </w:rPr>
        <w:t xml:space="preserve"> 3</w:t>
      </w:r>
      <w:r w:rsidRPr="00CB79EE">
        <w:rPr>
          <w:color w:val="000000"/>
        </w:rPr>
        <w:t>)</w:t>
      </w:r>
      <w:r w:rsidRPr="00E56215">
        <w:rPr>
          <w:color w:val="000000"/>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color w:val="000000"/>
        </w:rPr>
        <w:t>реализации</w:t>
      </w:r>
      <w:r w:rsidRPr="00E56215">
        <w:rPr>
          <w:color w:val="000000"/>
        </w:rPr>
        <w:t>.</w:t>
      </w:r>
      <w:r>
        <w:rPr>
          <w:color w:val="000000"/>
        </w:rPr>
        <w:t xml:space="preserve"> </w:t>
      </w:r>
      <w:r>
        <w:rPr>
          <w:color w:val="000000"/>
          <w:highlight w:val="cyan"/>
        </w:rPr>
        <w:t>Ц</w:t>
      </w:r>
      <w:r w:rsidRPr="00E56215">
        <w:rPr>
          <w:color w:val="000000"/>
          <w:highlight w:val="cyan"/>
        </w:rPr>
        <w:t xml:space="preserve">ена </w:t>
      </w:r>
      <w:r>
        <w:rPr>
          <w:color w:val="000000"/>
          <w:highlight w:val="cyan"/>
        </w:rPr>
        <w:t xml:space="preserve">ежемесячного обслуживания системы машинного обучения </w:t>
      </w:r>
      <w:r w:rsidRPr="00F13817">
        <w:rPr>
          <w:color w:val="000000"/>
        </w:rPr>
        <w:t>для оптимизации полива на фермах</w:t>
      </w:r>
      <w:r>
        <w:rPr>
          <w:color w:val="000000"/>
        </w:rPr>
        <w:t xml:space="preserve"> </w:t>
      </w:r>
      <w:r w:rsidRPr="00E56215">
        <w:rPr>
          <w:color w:val="000000"/>
          <w:highlight w:val="cyan"/>
        </w:rPr>
        <w:t xml:space="preserve">в среднем может составить </w:t>
      </w:r>
      <w:r w:rsidRPr="00CB79EE">
        <w:rPr>
          <w:b/>
          <w:color w:val="000000"/>
          <w:highlight w:val="cyan"/>
          <w:lang w:val="en-US"/>
        </w:rPr>
        <w:t>Y</w:t>
      </w:r>
      <w:r>
        <w:rPr>
          <w:b/>
          <w:color w:val="000000"/>
          <w:highlight w:val="cyan"/>
          <w:vertAlign w:val="subscript"/>
        </w:rPr>
        <w:t>2</w:t>
      </w:r>
      <w:r w:rsidRPr="00CB79EE">
        <w:rPr>
          <w:color w:val="000000"/>
          <w:highlight w:val="cyan"/>
        </w:rPr>
        <w:t xml:space="preserve"> </w:t>
      </w:r>
      <w:r w:rsidRPr="00E56215">
        <w:rPr>
          <w:color w:val="000000"/>
          <w:highlight w:val="cyan"/>
        </w:rPr>
        <w:t>рублей</w:t>
      </w:r>
      <w:r w:rsidRPr="00CB79EE">
        <w:rPr>
          <w:color w:val="000000"/>
        </w:rPr>
        <w:t xml:space="preserve"> (</w:t>
      </w:r>
      <w:proofErr w:type="spellStart"/>
      <w:proofErr w:type="gramStart"/>
      <w:r>
        <w:rPr>
          <w:color w:val="000000"/>
        </w:rPr>
        <w:t>см.табл</w:t>
      </w:r>
      <w:proofErr w:type="spellEnd"/>
      <w:proofErr w:type="gramEnd"/>
      <w:r>
        <w:rPr>
          <w:color w:val="000000"/>
        </w:rPr>
        <w:t xml:space="preserve"> 3</w:t>
      </w:r>
      <w:r w:rsidRPr="00CB79EE">
        <w:rPr>
          <w:color w:val="000000"/>
        </w:rPr>
        <w:t>)</w:t>
      </w:r>
      <w:r w:rsidRPr="00E56215">
        <w:rPr>
          <w:color w:val="000000"/>
        </w:rPr>
        <w:t>.</w:t>
      </w:r>
    </w:p>
    <w:p w14:paraId="4088ABF0" w14:textId="77777777" w:rsidR="00F63736" w:rsidRDefault="00F63736" w:rsidP="00F63736">
      <w:pPr>
        <w:rPr>
          <w:color w:val="000000"/>
        </w:rPr>
      </w:pPr>
      <w:r w:rsidRPr="00E56215">
        <w:rPr>
          <w:color w:val="000000"/>
        </w:rPr>
        <w:t xml:space="preserve">Таблица </w:t>
      </w:r>
      <w:r>
        <w:rPr>
          <w:color w:val="000000"/>
        </w:rPr>
        <w:t>3</w:t>
      </w:r>
      <w:r w:rsidRPr="00E56215">
        <w:rPr>
          <w:color w:val="000000"/>
        </w:rPr>
        <w:t xml:space="preserve">. </w:t>
      </w:r>
      <w:r>
        <w:rPr>
          <w:color w:val="000000"/>
        </w:rPr>
        <w:t xml:space="preserve">Средняя цена внедрение системы машинного обучения для оптимизации полива, </w:t>
      </w:r>
      <w:proofErr w:type="spellStart"/>
      <w:r>
        <w:rPr>
          <w:color w:val="000000"/>
        </w:rPr>
        <w:t>руб</w:t>
      </w:r>
      <w:proofErr w:type="spellEnd"/>
      <w:r>
        <w:rPr>
          <w:color w:val="000000"/>
        </w:rPr>
        <w:t xml:space="preserve"> за </w:t>
      </w:r>
      <w:proofErr w:type="spellStart"/>
      <w:r>
        <w:rPr>
          <w:color w:val="000000"/>
        </w:rPr>
        <w:t>шт</w:t>
      </w:r>
      <w:proofErr w:type="spellEnd"/>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b/>
              </w:rPr>
            </w:pPr>
            <w:r>
              <w:rPr>
                <w:b/>
              </w:rPr>
              <w:t>Номер варианта</w:t>
            </w:r>
          </w:p>
        </w:tc>
        <w:tc>
          <w:tcPr>
            <w:tcW w:w="4133" w:type="dxa"/>
          </w:tcPr>
          <w:p w14:paraId="1153BFA3" w14:textId="77777777" w:rsidR="00F63736" w:rsidRPr="005804D8" w:rsidRDefault="00F63736" w:rsidP="001E3DAF">
            <w:pPr>
              <w:jc w:val="center"/>
              <w:rPr>
                <w:b/>
              </w:rPr>
            </w:pPr>
            <w:r w:rsidRPr="00F86DDD">
              <w:rPr>
                <w:b/>
                <w:color w:val="000000"/>
              </w:rPr>
              <w:t xml:space="preserve">Средняя цена </w:t>
            </w:r>
            <w:r>
              <w:rPr>
                <w:b/>
                <w:color w:val="000000"/>
              </w:rPr>
              <w:t>внедрения системы машинного обучения для оптимизации полива</w:t>
            </w:r>
            <w:r w:rsidRPr="00F86DDD">
              <w:rPr>
                <w:b/>
                <w:color w:val="000000"/>
              </w:rPr>
              <w:t xml:space="preserve">, </w:t>
            </w:r>
            <w:proofErr w:type="spellStart"/>
            <w:r>
              <w:rPr>
                <w:b/>
                <w:color w:val="000000"/>
              </w:rPr>
              <w:t>тыс</w:t>
            </w:r>
            <w:proofErr w:type="spellEnd"/>
            <w:r>
              <w:rPr>
                <w:b/>
                <w:color w:val="000000"/>
              </w:rPr>
              <w:t xml:space="preserve"> </w:t>
            </w:r>
            <w:proofErr w:type="spellStart"/>
            <w:r w:rsidRPr="00F86DDD">
              <w:rPr>
                <w:b/>
                <w:color w:val="000000"/>
              </w:rPr>
              <w:t>руб</w:t>
            </w:r>
            <w:proofErr w:type="spellEnd"/>
            <w:r w:rsidRPr="00F86DDD">
              <w:rPr>
                <w:b/>
                <w:color w:val="000000"/>
              </w:rPr>
              <w:t xml:space="preserve"> за </w:t>
            </w:r>
            <w:proofErr w:type="spellStart"/>
            <w:r w:rsidRPr="00F86DDD">
              <w:rPr>
                <w:b/>
                <w:color w:val="000000"/>
              </w:rPr>
              <w:t>шт</w:t>
            </w:r>
            <w:proofErr w:type="spellEnd"/>
            <w:r w:rsidRPr="00F86DDD">
              <w:rPr>
                <w:b/>
                <w:color w:val="000000"/>
              </w:rPr>
              <w:t xml:space="preserve"> </w:t>
            </w:r>
            <w:r>
              <w:rPr>
                <w:b/>
                <w:color w:val="000000"/>
              </w:rPr>
              <w:t>(</w:t>
            </w:r>
            <w:r>
              <w:rPr>
                <w:b/>
                <w:color w:val="000000"/>
                <w:lang w:val="en-US"/>
              </w:rPr>
              <w:t>Y</w:t>
            </w:r>
            <w:r>
              <w:rPr>
                <w:b/>
                <w:color w:val="000000"/>
              </w:rPr>
              <w:t>1)</w:t>
            </w:r>
          </w:p>
        </w:tc>
        <w:tc>
          <w:tcPr>
            <w:tcW w:w="4389" w:type="dxa"/>
          </w:tcPr>
          <w:p w14:paraId="54EB8929" w14:textId="77777777" w:rsidR="00F63736" w:rsidRPr="00F86DDD" w:rsidRDefault="00F63736" w:rsidP="001E3DAF">
            <w:pPr>
              <w:jc w:val="center"/>
              <w:rPr>
                <w:b/>
                <w:color w:val="000000"/>
              </w:rPr>
            </w:pPr>
            <w:r w:rsidRPr="00F13817">
              <w:rPr>
                <w:b/>
                <w:color w:val="000000"/>
              </w:rPr>
              <w:t>Цена ежемесячного обслуживания системы машинного обучения для оптимизации полива</w:t>
            </w:r>
            <w:r w:rsidRPr="00F86DDD">
              <w:rPr>
                <w:b/>
                <w:color w:val="000000"/>
              </w:rPr>
              <w:t>,</w:t>
            </w:r>
            <w:r>
              <w:rPr>
                <w:b/>
                <w:color w:val="000000"/>
              </w:rPr>
              <w:t xml:space="preserve"> тыс.</w:t>
            </w:r>
            <w:r w:rsidRPr="00F86DDD">
              <w:rPr>
                <w:b/>
                <w:color w:val="000000"/>
              </w:rPr>
              <w:t xml:space="preserve"> </w:t>
            </w:r>
            <w:proofErr w:type="spellStart"/>
            <w:r w:rsidRPr="00F86DDD">
              <w:rPr>
                <w:b/>
                <w:color w:val="000000"/>
              </w:rPr>
              <w:t>руб</w:t>
            </w:r>
            <w:proofErr w:type="spellEnd"/>
            <w:r w:rsidRPr="00F86DDD">
              <w:rPr>
                <w:b/>
                <w:color w:val="000000"/>
              </w:rPr>
              <w:t xml:space="preserve"> за </w:t>
            </w:r>
            <w:proofErr w:type="spellStart"/>
            <w:r w:rsidRPr="00F86DDD">
              <w:rPr>
                <w:b/>
                <w:color w:val="000000"/>
              </w:rPr>
              <w:t>шт</w:t>
            </w:r>
            <w:proofErr w:type="spellEnd"/>
            <w:r w:rsidRPr="00F86DDD">
              <w:rPr>
                <w:b/>
                <w:color w:val="000000"/>
              </w:rPr>
              <w:t xml:space="preserve"> </w:t>
            </w:r>
            <w:r>
              <w:rPr>
                <w:b/>
                <w:color w:val="000000"/>
              </w:rPr>
              <w:t>(</w:t>
            </w:r>
            <w:r>
              <w:rPr>
                <w:b/>
                <w:color w:val="000000"/>
                <w:lang w:val="en-US"/>
              </w:rPr>
              <w:t>Y</w:t>
            </w:r>
            <w:r>
              <w:rPr>
                <w:b/>
                <w:color w:val="000000"/>
              </w:rPr>
              <w:t>2)</w:t>
            </w:r>
          </w:p>
        </w:tc>
      </w:tr>
      <w:tr w:rsidR="00F63736" w14:paraId="4B5C3984" w14:textId="77777777" w:rsidTr="00F63736">
        <w:tc>
          <w:tcPr>
            <w:tcW w:w="0" w:type="auto"/>
          </w:tcPr>
          <w:p w14:paraId="0775E6E8" w14:textId="77777777" w:rsidR="00F63736" w:rsidRPr="005804D8" w:rsidRDefault="00F63736" w:rsidP="001E3DAF">
            <w:pPr>
              <w:jc w:val="center"/>
              <w:rPr>
                <w:sz w:val="20"/>
                <w:szCs w:val="20"/>
              </w:rPr>
            </w:pPr>
            <w:r w:rsidRPr="005804D8">
              <w:rPr>
                <w:sz w:val="20"/>
                <w:szCs w:val="20"/>
              </w:rPr>
              <w:t>7</w:t>
            </w:r>
          </w:p>
        </w:tc>
        <w:tc>
          <w:tcPr>
            <w:tcW w:w="4133" w:type="dxa"/>
          </w:tcPr>
          <w:p w14:paraId="5128180A" w14:textId="77777777" w:rsidR="00F63736" w:rsidRPr="005804D8" w:rsidRDefault="00F63736" w:rsidP="001E3DAF">
            <w:pPr>
              <w:jc w:val="center"/>
              <w:rPr>
                <w:sz w:val="20"/>
                <w:szCs w:val="20"/>
              </w:rPr>
            </w:pPr>
            <w:r>
              <w:rPr>
                <w:sz w:val="20"/>
                <w:szCs w:val="20"/>
              </w:rPr>
              <w:t>660</w:t>
            </w:r>
          </w:p>
        </w:tc>
        <w:tc>
          <w:tcPr>
            <w:tcW w:w="4389" w:type="dxa"/>
          </w:tcPr>
          <w:p w14:paraId="0A2F1599" w14:textId="77777777" w:rsidR="00F63736" w:rsidRDefault="00F63736" w:rsidP="001E3DAF">
            <w:pPr>
              <w:jc w:val="center"/>
              <w:rPr>
                <w:sz w:val="20"/>
                <w:szCs w:val="20"/>
              </w:rPr>
            </w:pPr>
            <w:r>
              <w:rPr>
                <w:sz w:val="20"/>
                <w:szCs w:val="20"/>
              </w:rPr>
              <w:t>150</w:t>
            </w:r>
          </w:p>
        </w:tc>
      </w:tr>
    </w:tbl>
    <w:p w14:paraId="608E2F0C" w14:textId="77777777" w:rsidR="00F63736" w:rsidRDefault="00F63736" w:rsidP="00F63736">
      <w:pPr>
        <w:jc w:val="both"/>
        <w:rPr>
          <w:color w:val="000000"/>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color w:val="000000"/>
        </w:rPr>
      </w:pPr>
      <w:r w:rsidRPr="00E56215">
        <w:rPr>
          <w:color w:val="000000"/>
        </w:rPr>
        <w:t xml:space="preserve">Таблица </w:t>
      </w:r>
      <w:r>
        <w:rPr>
          <w:color w:val="000000"/>
        </w:rPr>
        <w:t>4</w:t>
      </w:r>
      <w:r w:rsidRPr="00E56215">
        <w:rPr>
          <w:color w:val="000000"/>
        </w:rPr>
        <w:t xml:space="preserve">. </w:t>
      </w:r>
      <w:r>
        <w:rPr>
          <w:color w:val="000000"/>
        </w:rPr>
        <w:t xml:space="preserve">Затраты на организацию производства, </w:t>
      </w:r>
      <w:proofErr w:type="spellStart"/>
      <w:r>
        <w:rPr>
          <w:color w:val="000000"/>
        </w:rPr>
        <w:t>тыс</w:t>
      </w:r>
      <w:proofErr w:type="spellEnd"/>
      <w:r>
        <w:rPr>
          <w:color w:val="000000"/>
        </w:rPr>
        <w:t xml:space="preserve">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b/>
              </w:rPr>
            </w:pPr>
            <w:r>
              <w:rPr>
                <w:b/>
              </w:rPr>
              <w:t>Номер варианта</w:t>
            </w:r>
          </w:p>
        </w:tc>
        <w:tc>
          <w:tcPr>
            <w:tcW w:w="3110" w:type="dxa"/>
          </w:tcPr>
          <w:p w14:paraId="2BF58A88" w14:textId="77777777" w:rsidR="008273BD" w:rsidRPr="00F86DDD" w:rsidRDefault="008273BD" w:rsidP="001E3DAF">
            <w:pPr>
              <w:jc w:val="center"/>
              <w:rPr>
                <w:b/>
                <w:lang w:val="en-US"/>
              </w:rPr>
            </w:pPr>
            <w:r>
              <w:rPr>
                <w:b/>
              </w:rPr>
              <w:t xml:space="preserve">Стоимость технологического оборудования </w:t>
            </w:r>
            <w:r>
              <w:rPr>
                <w:b/>
                <w:lang w:val="en-US"/>
              </w:rPr>
              <w:t>(A)</w:t>
            </w:r>
          </w:p>
        </w:tc>
        <w:tc>
          <w:tcPr>
            <w:tcW w:w="2551" w:type="dxa"/>
          </w:tcPr>
          <w:p w14:paraId="05D0589B" w14:textId="77777777" w:rsidR="008273BD" w:rsidRPr="00F86DDD" w:rsidRDefault="008273BD" w:rsidP="001E3DAF">
            <w:pPr>
              <w:jc w:val="center"/>
              <w:rPr>
                <w:b/>
                <w:lang w:val="en-US"/>
              </w:rPr>
            </w:pPr>
            <w:r>
              <w:rPr>
                <w:b/>
              </w:rPr>
              <w:t>Оборотные средства</w:t>
            </w:r>
            <w:r>
              <w:rPr>
                <w:b/>
                <w:lang w:val="en-US"/>
              </w:rPr>
              <w:t xml:space="preserve"> (B)</w:t>
            </w:r>
          </w:p>
        </w:tc>
        <w:tc>
          <w:tcPr>
            <w:tcW w:w="2688" w:type="dxa"/>
          </w:tcPr>
          <w:p w14:paraId="24E3D394" w14:textId="77777777" w:rsidR="008273BD" w:rsidRPr="00F86DDD" w:rsidRDefault="008273BD" w:rsidP="001E3DAF">
            <w:pPr>
              <w:jc w:val="center"/>
              <w:rPr>
                <w:b/>
                <w:lang w:val="en-US"/>
              </w:rPr>
            </w:pPr>
            <w:r>
              <w:rPr>
                <w:b/>
              </w:rPr>
              <w:t>Арендная плата</w:t>
            </w:r>
            <w:r>
              <w:rPr>
                <w:b/>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jc w:val="center"/>
              <w:rPr>
                <w:sz w:val="20"/>
                <w:szCs w:val="20"/>
              </w:rPr>
            </w:pPr>
            <w:r w:rsidRPr="005804D8">
              <w:rPr>
                <w:sz w:val="20"/>
                <w:szCs w:val="20"/>
              </w:rPr>
              <w:t>7</w:t>
            </w:r>
          </w:p>
        </w:tc>
        <w:tc>
          <w:tcPr>
            <w:tcW w:w="3110" w:type="dxa"/>
          </w:tcPr>
          <w:p w14:paraId="4C193765" w14:textId="77777777" w:rsidR="008273BD" w:rsidRPr="009179A4" w:rsidRDefault="008273BD" w:rsidP="001E3DAF">
            <w:pPr>
              <w:jc w:val="center"/>
              <w:rPr>
                <w:sz w:val="20"/>
                <w:szCs w:val="20"/>
                <w:lang w:val="en-US"/>
              </w:rPr>
            </w:pPr>
            <w:r>
              <w:rPr>
                <w:sz w:val="20"/>
                <w:szCs w:val="20"/>
                <w:lang w:val="en-US"/>
              </w:rPr>
              <w:t>660</w:t>
            </w:r>
          </w:p>
        </w:tc>
        <w:tc>
          <w:tcPr>
            <w:tcW w:w="2551" w:type="dxa"/>
          </w:tcPr>
          <w:p w14:paraId="7E6EF009" w14:textId="77777777" w:rsidR="008273BD" w:rsidRPr="009179A4" w:rsidRDefault="008273BD" w:rsidP="001E3DAF">
            <w:pPr>
              <w:jc w:val="center"/>
              <w:rPr>
                <w:sz w:val="20"/>
                <w:szCs w:val="20"/>
                <w:lang w:val="en-US"/>
              </w:rPr>
            </w:pPr>
            <w:r>
              <w:rPr>
                <w:sz w:val="20"/>
                <w:szCs w:val="20"/>
                <w:lang w:val="en-US"/>
              </w:rPr>
              <w:t>160</w:t>
            </w:r>
          </w:p>
        </w:tc>
        <w:tc>
          <w:tcPr>
            <w:tcW w:w="2688" w:type="dxa"/>
          </w:tcPr>
          <w:p w14:paraId="00FB7B04" w14:textId="77777777" w:rsidR="008273BD" w:rsidRPr="009179A4" w:rsidRDefault="008273BD" w:rsidP="001E3DAF">
            <w:pPr>
              <w:jc w:val="center"/>
              <w:rPr>
                <w:sz w:val="20"/>
                <w:szCs w:val="20"/>
                <w:lang w:val="en-US"/>
              </w:rPr>
            </w:pPr>
            <w:r>
              <w:rPr>
                <w:sz w:val="20"/>
                <w:szCs w:val="20"/>
                <w:lang w:val="en-US"/>
              </w:rPr>
              <w:t>130</w:t>
            </w:r>
          </w:p>
        </w:tc>
      </w:tr>
    </w:tbl>
    <w:p w14:paraId="0E8DD45B" w14:textId="77777777" w:rsidR="008273BD" w:rsidRDefault="008273BD" w:rsidP="00F63736">
      <w:pPr>
        <w:jc w:val="both"/>
        <w:rPr>
          <w:color w:val="000000"/>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w:t>
      </w:r>
      <w:proofErr w:type="spellStart"/>
      <w:r>
        <w:rPr>
          <w:rFonts w:ascii="Times New Roman" w:hAnsi="Times New Roman" w:cs="Times New Roman"/>
          <w:color w:val="000000"/>
        </w:rPr>
        <w:t>табл</w:t>
      </w:r>
      <w:proofErr w:type="spellEnd"/>
      <w:r>
        <w:rPr>
          <w:rFonts w:ascii="Times New Roman" w:hAnsi="Times New Roman" w:cs="Times New Roman"/>
          <w:color w:val="000000"/>
        </w:rPr>
        <w:t xml:space="preserve">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color w:val="000000"/>
        </w:rPr>
      </w:pPr>
      <w:r w:rsidRPr="0038099F">
        <w:rPr>
          <w:color w:val="000000"/>
        </w:rPr>
        <w:t xml:space="preserve">Таблица 5. </w:t>
      </w:r>
      <w:r>
        <w:rPr>
          <w:color w:val="000000"/>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b/>
              </w:rPr>
            </w:pPr>
            <w:r>
              <w:rPr>
                <w:b/>
              </w:rPr>
              <w:t>Номер варианта</w:t>
            </w:r>
          </w:p>
        </w:tc>
        <w:tc>
          <w:tcPr>
            <w:tcW w:w="3023" w:type="dxa"/>
          </w:tcPr>
          <w:p w14:paraId="1745BF1D" w14:textId="77777777" w:rsidR="00A67570" w:rsidRPr="0038099F" w:rsidRDefault="00A67570" w:rsidP="001E3DAF">
            <w:pPr>
              <w:jc w:val="center"/>
              <w:rPr>
                <w:b/>
              </w:rPr>
            </w:pPr>
            <w:r>
              <w:rPr>
                <w:b/>
              </w:rPr>
              <w:t>Основная заработная плата персонала</w:t>
            </w:r>
            <w:r w:rsidRPr="0038099F">
              <w:rPr>
                <w:b/>
              </w:rPr>
              <w:t xml:space="preserve"> (</w:t>
            </w:r>
            <w:r>
              <w:rPr>
                <w:b/>
                <w:lang w:val="en-US"/>
              </w:rPr>
              <w:t>W</w:t>
            </w:r>
            <w:r w:rsidRPr="0038099F">
              <w:rPr>
                <w:b/>
              </w:rPr>
              <w:t>1)</w:t>
            </w:r>
            <w:r>
              <w:rPr>
                <w:b/>
              </w:rPr>
              <w:t>, тысяч рублей в год (без социального страхования)</w:t>
            </w:r>
          </w:p>
        </w:tc>
        <w:tc>
          <w:tcPr>
            <w:tcW w:w="2273" w:type="dxa"/>
          </w:tcPr>
          <w:p w14:paraId="69C16E09" w14:textId="77777777" w:rsidR="00A67570" w:rsidRPr="0038099F" w:rsidRDefault="00A67570" w:rsidP="001E3DAF">
            <w:pPr>
              <w:jc w:val="center"/>
              <w:rPr>
                <w:b/>
              </w:rPr>
            </w:pPr>
            <w:r>
              <w:rPr>
                <w:b/>
              </w:rPr>
              <w:t>Накладные расходы</w:t>
            </w:r>
            <w:r w:rsidRPr="0038099F">
              <w:rPr>
                <w:b/>
              </w:rPr>
              <w:t xml:space="preserve"> (</w:t>
            </w:r>
            <w:r>
              <w:rPr>
                <w:b/>
                <w:lang w:val="en-US"/>
              </w:rPr>
              <w:t>E</w:t>
            </w:r>
            <w:r w:rsidRPr="0038099F">
              <w:rPr>
                <w:b/>
              </w:rPr>
              <w:t>)</w:t>
            </w:r>
            <w:r>
              <w:rPr>
                <w:b/>
              </w:rPr>
              <w:t>, тысяч рублей в год</w:t>
            </w:r>
          </w:p>
        </w:tc>
        <w:tc>
          <w:tcPr>
            <w:tcW w:w="0" w:type="auto"/>
          </w:tcPr>
          <w:p w14:paraId="3CA73972" w14:textId="77777777" w:rsidR="00A67570" w:rsidRDefault="00A67570" w:rsidP="001E3DAF">
            <w:pPr>
              <w:jc w:val="center"/>
              <w:rPr>
                <w:b/>
              </w:rPr>
            </w:pPr>
            <w:r>
              <w:rPr>
                <w:b/>
              </w:rPr>
              <w:t xml:space="preserve">Оплата </w:t>
            </w:r>
            <w:r w:rsidRPr="00F153F2">
              <w:rPr>
                <w:b/>
              </w:rPr>
              <w:t>коммерческого и управленческого</w:t>
            </w:r>
            <w:r>
              <w:rPr>
                <w:b/>
              </w:rPr>
              <w:t xml:space="preserve"> персонала</w:t>
            </w:r>
            <w:r w:rsidRPr="0038099F">
              <w:rPr>
                <w:b/>
              </w:rPr>
              <w:t xml:space="preserve"> (</w:t>
            </w:r>
            <w:r>
              <w:rPr>
                <w:b/>
                <w:lang w:val="en-US"/>
              </w:rPr>
              <w:t>W</w:t>
            </w:r>
            <w:r w:rsidRPr="0038099F">
              <w:rPr>
                <w:b/>
              </w:rPr>
              <w:t>2)</w:t>
            </w:r>
            <w:r>
              <w:rPr>
                <w:b/>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jc w:val="center"/>
              <w:rPr>
                <w:sz w:val="20"/>
                <w:szCs w:val="20"/>
              </w:rPr>
            </w:pPr>
            <w:r w:rsidRPr="005804D8">
              <w:rPr>
                <w:sz w:val="20"/>
                <w:szCs w:val="20"/>
              </w:rPr>
              <w:t>7</w:t>
            </w:r>
          </w:p>
        </w:tc>
        <w:tc>
          <w:tcPr>
            <w:tcW w:w="3023" w:type="dxa"/>
          </w:tcPr>
          <w:p w14:paraId="28DFCE5A" w14:textId="77777777" w:rsidR="00A67570" w:rsidRPr="009179A4" w:rsidRDefault="00A67570" w:rsidP="001E3DAF">
            <w:pPr>
              <w:jc w:val="center"/>
              <w:rPr>
                <w:sz w:val="20"/>
                <w:szCs w:val="20"/>
                <w:lang w:val="en-US"/>
              </w:rPr>
            </w:pPr>
            <w:r>
              <w:rPr>
                <w:sz w:val="20"/>
                <w:szCs w:val="20"/>
                <w:lang w:val="en-US"/>
              </w:rPr>
              <w:t>160</w:t>
            </w:r>
          </w:p>
        </w:tc>
        <w:tc>
          <w:tcPr>
            <w:tcW w:w="2273" w:type="dxa"/>
          </w:tcPr>
          <w:p w14:paraId="2CFC14B6" w14:textId="77777777" w:rsidR="00A67570" w:rsidRPr="009179A4" w:rsidRDefault="00A67570" w:rsidP="001E3DAF">
            <w:pPr>
              <w:jc w:val="center"/>
              <w:rPr>
                <w:sz w:val="20"/>
                <w:szCs w:val="20"/>
                <w:lang w:val="en-US"/>
              </w:rPr>
            </w:pPr>
            <w:r>
              <w:rPr>
                <w:sz w:val="20"/>
                <w:szCs w:val="20"/>
                <w:lang w:val="en-US"/>
              </w:rPr>
              <w:t>2100</w:t>
            </w:r>
          </w:p>
        </w:tc>
        <w:tc>
          <w:tcPr>
            <w:tcW w:w="0" w:type="auto"/>
          </w:tcPr>
          <w:p w14:paraId="5DB35592" w14:textId="77777777" w:rsidR="00A67570" w:rsidRDefault="00A67570" w:rsidP="001E3DAF">
            <w:pPr>
              <w:jc w:val="center"/>
              <w:rPr>
                <w:sz w:val="20"/>
                <w:szCs w:val="20"/>
                <w:lang w:val="en-US"/>
              </w:rPr>
            </w:pPr>
            <w:r>
              <w:rPr>
                <w:sz w:val="20"/>
                <w:szCs w:val="20"/>
                <w:lang w:val="en-US"/>
              </w:rPr>
              <w:t>57</w:t>
            </w:r>
          </w:p>
        </w:tc>
      </w:tr>
    </w:tbl>
    <w:p w14:paraId="0FCE133A" w14:textId="77777777" w:rsidR="00A67570" w:rsidRDefault="00A67570" w:rsidP="00F63736">
      <w:pPr>
        <w:jc w:val="both"/>
        <w:rPr>
          <w:color w:val="000000"/>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color w:val="000000"/>
        </w:rPr>
      </w:pPr>
      <w:r w:rsidRPr="00E56215">
        <w:rPr>
          <w:color w:val="000000"/>
        </w:rPr>
        <w:t xml:space="preserve">В расчет принимается </w:t>
      </w:r>
      <w:r w:rsidRPr="00E56215">
        <w:rPr>
          <w:b/>
          <w:color w:val="000000"/>
        </w:rPr>
        <w:t>только</w:t>
      </w:r>
      <w:r w:rsidRPr="00E56215">
        <w:rPr>
          <w:color w:val="000000"/>
        </w:rPr>
        <w:t xml:space="preserve"> налог на прибыль в размере, установленном законодательными актами на период выполнения расчетов по проекту (на настоящий момент — 2</w:t>
      </w:r>
      <w:r>
        <w:rPr>
          <w:color w:val="000000"/>
        </w:rPr>
        <w:t>5</w:t>
      </w:r>
      <w:r w:rsidRPr="00E56215">
        <w:rPr>
          <w:color w:val="000000"/>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lastRenderedPageBreak/>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 xml:space="preserve">средней цены на рынке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w:t>
      </w:r>
      <w:r w:rsidRPr="00E56215">
        <w:rPr>
          <w:rFonts w:ascii="Times New Roman" w:hAnsi="Times New Roman" w:cs="Times New Roman"/>
          <w:color w:val="000000"/>
        </w:rPr>
        <w:lastRenderedPageBreak/>
        <w:t xml:space="preserve">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7F830DD2" w:rsidR="00F62F9D" w:rsidRDefault="006E489F" w:rsidP="002D10D6">
      <w:pPr>
        <w:pStyle w:val="a5"/>
        <w:numPr>
          <w:ilvl w:val="0"/>
          <w:numId w:val="9"/>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Используемая методология</w:t>
      </w:r>
    </w:p>
    <w:p w14:paraId="5E29ED41" w14:textId="02264FA6" w:rsidR="00C22CD4" w:rsidRPr="00664FD5" w:rsidRDefault="00365775" w:rsidP="002F6261">
      <w:pPr>
        <w:pStyle w:val="a5"/>
        <w:numPr>
          <w:ilvl w:val="1"/>
          <w:numId w:val="9"/>
        </w:numPr>
        <w:jc w:val="both"/>
        <w:rPr>
          <w:rFonts w:ascii="Times New Roman" w:hAnsi="Times New Roman" w:cs="Times New Roman"/>
          <w:b/>
          <w:bCs/>
          <w:color w:val="000000"/>
          <w:sz w:val="24"/>
          <w:szCs w:val="24"/>
        </w:rPr>
      </w:pPr>
      <w:r w:rsidRPr="0036577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Специфика </w:t>
      </w:r>
      <w:r w:rsidR="00DD4E94">
        <w:rPr>
          <w:rFonts w:ascii="Times New Roman" w:hAnsi="Times New Roman" w:cs="Times New Roman"/>
          <w:b/>
          <w:bCs/>
          <w:color w:val="000000"/>
          <w:sz w:val="24"/>
          <w:szCs w:val="24"/>
        </w:rPr>
        <w:t>инвестиционного проекта</w:t>
      </w:r>
    </w:p>
    <w:p w14:paraId="35567409" w14:textId="07C2BAD8" w:rsidR="00664FD5" w:rsidRDefault="003C18FA" w:rsidP="00664FD5">
      <w:pPr>
        <w:jc w:val="both"/>
        <w:rPr>
          <w:color w:val="000000"/>
        </w:rPr>
      </w:pPr>
      <w:r>
        <w:rPr>
          <w:color w:val="000000"/>
        </w:rPr>
        <w:t xml:space="preserve">Предоставленный проект, вообще говоря, </w:t>
      </w:r>
      <w:r w:rsidR="004C5FB6">
        <w:rPr>
          <w:color w:val="000000"/>
        </w:rPr>
        <w:t xml:space="preserve">находится на пересечении сразу нескольких </w:t>
      </w:r>
      <w:r w:rsidR="00C336D3">
        <w:rPr>
          <w:color w:val="000000"/>
        </w:rPr>
        <w:t xml:space="preserve">областей – а именно: </w:t>
      </w:r>
      <w:r w:rsidR="0082187F">
        <w:rPr>
          <w:color w:val="000000"/>
        </w:rPr>
        <w:t xml:space="preserve">работа с </w:t>
      </w:r>
      <w:r w:rsidR="0082187F">
        <w:rPr>
          <w:color w:val="000000"/>
          <w:lang w:val="en-US"/>
        </w:rPr>
        <w:t>IoT</w:t>
      </w:r>
      <w:r w:rsidR="0082187F">
        <w:rPr>
          <w:color w:val="000000"/>
        </w:rPr>
        <w:t xml:space="preserve">-системами, </w:t>
      </w:r>
      <w:r w:rsidR="00631940">
        <w:rPr>
          <w:color w:val="000000"/>
        </w:rPr>
        <w:t>разработка ПО</w:t>
      </w:r>
      <w:r w:rsidR="00C84EE8" w:rsidRPr="00C84EE8">
        <w:rPr>
          <w:color w:val="000000"/>
        </w:rPr>
        <w:t xml:space="preserve">, </w:t>
      </w:r>
      <w:r w:rsidR="006878DC">
        <w:rPr>
          <w:color w:val="000000"/>
        </w:rPr>
        <w:t xml:space="preserve">водопользование в аграрном секторе. </w:t>
      </w:r>
      <w:r w:rsidR="00BC3F9F">
        <w:rPr>
          <w:color w:val="000000"/>
        </w:rPr>
        <w:t xml:space="preserve">Разберем каждую </w:t>
      </w:r>
      <w:r w:rsidR="006A71D2">
        <w:rPr>
          <w:color w:val="000000"/>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proofErr w:type="spellStart"/>
      <w:r w:rsidR="00CB07C6" w:rsidRPr="00CB07C6">
        <w:rPr>
          <w:rFonts w:ascii="Times New Roman" w:hAnsi="Times New Roman" w:cs="Times New Roman"/>
          <w:color w:val="000000"/>
          <w:sz w:val="24"/>
          <w:szCs w:val="24"/>
        </w:rPr>
        <w:t>Thilakarathne</w:t>
      </w:r>
      <w:proofErr w:type="spellEnd"/>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 xml:space="preserve">Помимо этого, масштабирование подобных решений в </w:t>
      </w:r>
      <w:proofErr w:type="spellStart"/>
      <w:r w:rsidR="00CA12A8" w:rsidRPr="00CA12A8">
        <w:rPr>
          <w:rFonts w:ascii="Times New Roman" w:hAnsi="Times New Roman" w:cs="Times New Roman"/>
          <w:color w:val="000000"/>
          <w:sz w:val="24"/>
          <w:szCs w:val="24"/>
        </w:rPr>
        <w:t>агросреде</w:t>
      </w:r>
      <w:proofErr w:type="spellEnd"/>
      <w:r w:rsidR="00CA12A8" w:rsidRPr="00CA12A8">
        <w:rPr>
          <w:rFonts w:ascii="Times New Roman" w:hAnsi="Times New Roman" w:cs="Times New Roman"/>
          <w:color w:val="000000"/>
          <w:sz w:val="24"/>
          <w:szCs w:val="24"/>
        </w:rPr>
        <w:t xml:space="preserve">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w:t>
      </w:r>
      <w:proofErr w:type="spellStart"/>
      <w:r w:rsidR="00CA12A8" w:rsidRPr="00CA12A8">
        <w:rPr>
          <w:rFonts w:ascii="Times New Roman" w:hAnsi="Times New Roman" w:cs="Times New Roman"/>
          <w:color w:val="000000"/>
          <w:sz w:val="24"/>
          <w:szCs w:val="24"/>
        </w:rPr>
        <w:t>Palatella</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et</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al</w:t>
      </w:r>
      <w:proofErr w:type="spellEnd"/>
      <w:r w:rsidR="00CA12A8" w:rsidRPr="00CA12A8">
        <w:rPr>
          <w:rFonts w:ascii="Times New Roman" w:hAnsi="Times New Roman" w:cs="Times New Roman"/>
          <w:color w:val="000000"/>
          <w:sz w:val="24"/>
          <w:szCs w:val="24"/>
        </w:rPr>
        <w:t>.,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proofErr w:type="spellStart"/>
      <w:r w:rsidR="00A30C8C" w:rsidRPr="00A30C8C">
        <w:rPr>
          <w:rFonts w:ascii="Times New Roman" w:hAnsi="Times New Roman" w:cs="Times New Roman"/>
          <w:color w:val="000000"/>
          <w:sz w:val="24"/>
          <w:szCs w:val="24"/>
        </w:rPr>
        <w:t>Kumar</w:t>
      </w:r>
      <w:proofErr w:type="spellEnd"/>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color w:val="000000"/>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proofErr w:type="gramStart"/>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w:t>
      </w:r>
      <w:proofErr w:type="gramEnd"/>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color w:val="000000"/>
        </w:rPr>
      </w:pPr>
      <w:r w:rsidRPr="0004043F">
        <w:rPr>
          <w:color w:val="000000"/>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Erfani</w:t>
      </w:r>
      <w:proofErr w:type="spellEnd"/>
      <w:r w:rsidR="009F0410" w:rsidRPr="009F0410">
        <w:rPr>
          <w:rFonts w:ascii="Times New Roman" w:hAnsi="Times New Roman" w:cs="Times New Roman"/>
          <w:color w:val="000000"/>
          <w:sz w:val="24"/>
          <w:szCs w:val="24"/>
        </w:rPr>
        <w:t xml:space="preserve"> et </w:t>
      </w:r>
      <w:proofErr w:type="spellStart"/>
      <w:r w:rsidR="009F0410" w:rsidRPr="009F0410">
        <w:rPr>
          <w:rFonts w:ascii="Times New Roman" w:hAnsi="Times New Roman" w:cs="Times New Roman"/>
          <w:color w:val="000000"/>
          <w:sz w:val="24"/>
          <w:szCs w:val="24"/>
        </w:rPr>
        <w:t>al</w:t>
      </w:r>
      <w:proofErr w:type="spellEnd"/>
      <w:r w:rsidR="009F0410" w:rsidRPr="009F0410">
        <w:rPr>
          <w:rFonts w:ascii="Times New Roman" w:hAnsi="Times New Roman" w:cs="Times New Roman"/>
          <w:color w:val="000000"/>
          <w:sz w:val="24"/>
          <w:szCs w:val="24"/>
        </w:rPr>
        <w:t>.,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color w:val="000000"/>
        </w:rPr>
      </w:pPr>
      <w:r w:rsidRPr="007E5F8B">
        <w:rPr>
          <w:color w:val="000000"/>
        </w:rPr>
        <w:t xml:space="preserve">В статье </w:t>
      </w:r>
      <w:r w:rsidRPr="007E5F8B">
        <w:rPr>
          <w:b/>
          <w:bCs/>
          <w:color w:val="000000"/>
        </w:rPr>
        <w:t>“</w:t>
      </w:r>
      <w:r w:rsidRPr="007E5F8B">
        <w:rPr>
          <w:b/>
          <w:bCs/>
          <w:color w:val="000000"/>
          <w:lang w:val="en-US"/>
        </w:rPr>
        <w:t>Integrating</w:t>
      </w:r>
      <w:r w:rsidRPr="007E5F8B">
        <w:rPr>
          <w:b/>
          <w:bCs/>
          <w:color w:val="000000"/>
        </w:rPr>
        <w:t xml:space="preserve"> </w:t>
      </w:r>
      <w:r w:rsidRPr="007E5F8B">
        <w:rPr>
          <w:b/>
          <w:bCs/>
          <w:color w:val="000000"/>
          <w:lang w:val="en-US"/>
        </w:rPr>
        <w:t>artificial</w:t>
      </w:r>
      <w:r w:rsidRPr="007E5F8B">
        <w:rPr>
          <w:b/>
          <w:bCs/>
          <w:color w:val="000000"/>
        </w:rPr>
        <w:t xml:space="preserve"> </w:t>
      </w:r>
      <w:r w:rsidRPr="007E5F8B">
        <w:rPr>
          <w:b/>
          <w:bCs/>
          <w:color w:val="000000"/>
          <w:lang w:val="en-US"/>
        </w:rPr>
        <w:t>intelligence</w:t>
      </w:r>
      <w:r w:rsidRPr="007E5F8B">
        <w:rPr>
          <w:b/>
          <w:bCs/>
          <w:color w:val="000000"/>
        </w:rPr>
        <w:t xml:space="preserve"> </w:t>
      </w:r>
      <w:r w:rsidRPr="007E5F8B">
        <w:rPr>
          <w:b/>
          <w:bCs/>
          <w:color w:val="000000"/>
          <w:lang w:val="en-US"/>
        </w:rPr>
        <w:t>and</w:t>
      </w:r>
      <w:r w:rsidRPr="007E5F8B">
        <w:rPr>
          <w:b/>
          <w:bCs/>
          <w:color w:val="000000"/>
        </w:rPr>
        <w:t xml:space="preserve"> </w:t>
      </w:r>
      <w:r w:rsidRPr="007E5F8B">
        <w:rPr>
          <w:b/>
          <w:bCs/>
          <w:color w:val="000000"/>
          <w:lang w:val="en-US"/>
        </w:rPr>
        <w:t>Internet</w:t>
      </w:r>
      <w:r w:rsidRPr="007E5F8B">
        <w:rPr>
          <w:b/>
          <w:bCs/>
          <w:color w:val="000000"/>
        </w:rPr>
        <w:t xml:space="preserve"> </w:t>
      </w:r>
      <w:r w:rsidRPr="007E5F8B">
        <w:rPr>
          <w:b/>
          <w:bCs/>
          <w:color w:val="000000"/>
          <w:lang w:val="en-US"/>
        </w:rPr>
        <w:t>of</w:t>
      </w:r>
      <w:r w:rsidRPr="007E5F8B">
        <w:rPr>
          <w:b/>
          <w:bCs/>
          <w:color w:val="000000"/>
        </w:rPr>
        <w:t xml:space="preserve"> </w:t>
      </w:r>
      <w:r w:rsidRPr="007E5F8B">
        <w:rPr>
          <w:b/>
          <w:bCs/>
          <w:color w:val="000000"/>
          <w:lang w:val="en-US"/>
        </w:rPr>
        <w:t>Things</w:t>
      </w:r>
      <w:r w:rsidRPr="007E5F8B">
        <w:rPr>
          <w:b/>
          <w:bCs/>
          <w:color w:val="000000"/>
        </w:rPr>
        <w:t xml:space="preserve"> (</w:t>
      </w:r>
      <w:r w:rsidRPr="007E5F8B">
        <w:rPr>
          <w:b/>
          <w:bCs/>
          <w:color w:val="000000"/>
          <w:lang w:val="en-US"/>
        </w:rPr>
        <w:t>IoT</w:t>
      </w:r>
      <w:r w:rsidRPr="007E5F8B">
        <w:rPr>
          <w:b/>
          <w:bCs/>
          <w:color w:val="000000"/>
        </w:rPr>
        <w:t xml:space="preserve">) </w:t>
      </w:r>
      <w:r w:rsidRPr="007E5F8B">
        <w:rPr>
          <w:b/>
          <w:bCs/>
          <w:color w:val="000000"/>
          <w:lang w:val="en-US"/>
        </w:rPr>
        <w:t>for</w:t>
      </w:r>
      <w:r w:rsidRPr="007E5F8B">
        <w:rPr>
          <w:b/>
          <w:bCs/>
          <w:color w:val="000000"/>
        </w:rPr>
        <w:t xml:space="preserve"> </w:t>
      </w:r>
      <w:r w:rsidRPr="007E5F8B">
        <w:rPr>
          <w:b/>
          <w:bCs/>
          <w:color w:val="000000"/>
          <w:lang w:val="en-US"/>
        </w:rPr>
        <w:t>enhanced</w:t>
      </w:r>
      <w:r w:rsidRPr="007E5F8B">
        <w:rPr>
          <w:b/>
          <w:bCs/>
          <w:color w:val="000000"/>
        </w:rPr>
        <w:t xml:space="preserve"> </w:t>
      </w:r>
      <w:r w:rsidRPr="007E5F8B">
        <w:rPr>
          <w:b/>
          <w:bCs/>
          <w:color w:val="000000"/>
          <w:lang w:val="en-US"/>
        </w:rPr>
        <w:t>crop</w:t>
      </w:r>
      <w:r w:rsidRPr="007E5F8B">
        <w:rPr>
          <w:b/>
          <w:bCs/>
          <w:color w:val="000000"/>
        </w:rPr>
        <w:t xml:space="preserve"> </w:t>
      </w:r>
      <w:r w:rsidRPr="007E5F8B">
        <w:rPr>
          <w:b/>
          <w:bCs/>
          <w:color w:val="000000"/>
          <w:lang w:val="en-US"/>
        </w:rPr>
        <w:t>monitoring</w:t>
      </w:r>
      <w:r w:rsidRPr="007E5F8B">
        <w:rPr>
          <w:b/>
          <w:bCs/>
          <w:color w:val="000000"/>
        </w:rPr>
        <w:t xml:space="preserve"> </w:t>
      </w:r>
      <w:r w:rsidRPr="007E5F8B">
        <w:rPr>
          <w:b/>
          <w:bCs/>
          <w:color w:val="000000"/>
          <w:lang w:val="en-US"/>
        </w:rPr>
        <w:t>and</w:t>
      </w:r>
      <w:r w:rsidRPr="007E5F8B">
        <w:rPr>
          <w:b/>
          <w:bCs/>
          <w:color w:val="000000"/>
        </w:rPr>
        <w:t xml:space="preserve"> </w:t>
      </w:r>
      <w:r w:rsidRPr="007E5F8B">
        <w:rPr>
          <w:b/>
          <w:bCs/>
          <w:color w:val="000000"/>
          <w:lang w:val="en-US"/>
        </w:rPr>
        <w:t>management</w:t>
      </w:r>
      <w:r w:rsidRPr="007E5F8B">
        <w:rPr>
          <w:b/>
          <w:bCs/>
          <w:color w:val="000000"/>
        </w:rPr>
        <w:t xml:space="preserve"> </w:t>
      </w:r>
      <w:r w:rsidRPr="007E5F8B">
        <w:rPr>
          <w:b/>
          <w:bCs/>
          <w:color w:val="000000"/>
          <w:lang w:val="en-US"/>
        </w:rPr>
        <w:t>in</w:t>
      </w:r>
      <w:r w:rsidRPr="007E5F8B">
        <w:rPr>
          <w:b/>
          <w:bCs/>
          <w:color w:val="000000"/>
        </w:rPr>
        <w:t xml:space="preserve"> </w:t>
      </w:r>
      <w:r w:rsidRPr="007E5F8B">
        <w:rPr>
          <w:b/>
          <w:bCs/>
          <w:color w:val="000000"/>
          <w:lang w:val="en-US"/>
        </w:rPr>
        <w:t>precision</w:t>
      </w:r>
      <w:r w:rsidRPr="007E5F8B">
        <w:rPr>
          <w:b/>
          <w:bCs/>
          <w:color w:val="000000"/>
        </w:rPr>
        <w:t xml:space="preserve"> </w:t>
      </w:r>
      <w:r w:rsidRPr="007E5F8B">
        <w:rPr>
          <w:b/>
          <w:bCs/>
          <w:color w:val="000000"/>
          <w:lang w:val="en-US"/>
        </w:rPr>
        <w:t>agriculture</w:t>
      </w:r>
      <w:r w:rsidRPr="007E5F8B">
        <w:rPr>
          <w:b/>
          <w:bCs/>
          <w:color w:val="000000"/>
        </w:rPr>
        <w:t>”</w:t>
      </w:r>
      <w:r w:rsidR="00D8087F" w:rsidRPr="007E5F8B">
        <w:rPr>
          <w:b/>
          <w:bCs/>
          <w:color w:val="000000"/>
        </w:rPr>
        <w:t xml:space="preserve"> (</w:t>
      </w:r>
      <w:r w:rsidR="00D8087F" w:rsidRPr="007E5F8B">
        <w:rPr>
          <w:color w:val="000000"/>
          <w:lang w:val="en-US"/>
        </w:rPr>
        <w:t>Sharma</w:t>
      </w:r>
      <w:r w:rsidR="00D8087F" w:rsidRPr="007E5F8B">
        <w:rPr>
          <w:color w:val="000000"/>
        </w:rPr>
        <w:t xml:space="preserve"> &amp; </w:t>
      </w:r>
      <w:proofErr w:type="spellStart"/>
      <w:r w:rsidR="00D8087F" w:rsidRPr="007E5F8B">
        <w:rPr>
          <w:color w:val="000000"/>
          <w:lang w:val="en-US"/>
        </w:rPr>
        <w:t>Shivandu</w:t>
      </w:r>
      <w:proofErr w:type="spellEnd"/>
      <w:r w:rsidR="00D8087F" w:rsidRPr="007E5F8B">
        <w:rPr>
          <w:color w:val="000000"/>
        </w:rPr>
        <w:t>, 2024)</w:t>
      </w:r>
      <w:r w:rsidRPr="007E5F8B">
        <w:rPr>
          <w:b/>
          <w:bCs/>
          <w:color w:val="000000"/>
        </w:rPr>
        <w:t xml:space="preserve"> </w:t>
      </w:r>
      <w:r w:rsidRPr="007E5F8B">
        <w:rPr>
          <w:color w:val="000000"/>
        </w:rPr>
        <w:t xml:space="preserve">детально описывается </w:t>
      </w:r>
      <w:r w:rsidR="00D40214" w:rsidRPr="007E5F8B">
        <w:rPr>
          <w:color w:val="000000"/>
        </w:rPr>
        <w:t xml:space="preserve">и оценивается </w:t>
      </w:r>
      <w:r w:rsidRPr="007E5F8B">
        <w:rPr>
          <w:color w:val="000000"/>
        </w:rPr>
        <w:t xml:space="preserve">несколько </w:t>
      </w:r>
      <w:r w:rsidR="00D40214" w:rsidRPr="007E5F8B">
        <w:rPr>
          <w:color w:val="000000"/>
        </w:rPr>
        <w:t>примеров</w:t>
      </w:r>
      <w:r w:rsidR="009C5B4B" w:rsidRPr="007E5F8B">
        <w:rPr>
          <w:color w:val="000000"/>
        </w:rPr>
        <w:t xml:space="preserve">, использующих </w:t>
      </w:r>
      <w:r w:rsidR="009C5B4B" w:rsidRPr="007E5F8B">
        <w:rPr>
          <w:color w:val="000000"/>
          <w:lang w:val="en-US"/>
        </w:rPr>
        <w:t>IoT</w:t>
      </w:r>
      <w:r w:rsidR="009C5B4B" w:rsidRPr="007E5F8B">
        <w:rPr>
          <w:color w:val="000000"/>
        </w:rPr>
        <w:t xml:space="preserve"> и </w:t>
      </w:r>
      <w:r w:rsidR="009C5B4B" w:rsidRPr="007E5F8B">
        <w:rPr>
          <w:color w:val="000000"/>
          <w:lang w:val="en-US"/>
        </w:rPr>
        <w:t>AI</w:t>
      </w:r>
      <w:r w:rsidR="009C5B4B" w:rsidRPr="007E5F8B">
        <w:rPr>
          <w:color w:val="000000"/>
        </w:rPr>
        <w:t xml:space="preserve"> технологии для усовершенствования контроля и качества работы “умных” ферм. </w:t>
      </w:r>
      <w:r w:rsidR="00AD4FB9" w:rsidRPr="007E5F8B">
        <w:rPr>
          <w:color w:val="000000"/>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color w:val="000000"/>
        </w:rPr>
      </w:pPr>
      <w:r w:rsidRPr="007E5F8B">
        <w:rPr>
          <w:color w:val="000000"/>
        </w:rPr>
        <w:t>1. Высокие капитальные затраты и барьеры входа</w:t>
      </w:r>
    </w:p>
    <w:p w14:paraId="52A63349" w14:textId="794BD130" w:rsidR="00AD4FB9" w:rsidRPr="007E5F8B" w:rsidRDefault="00AD4FB9" w:rsidP="00AD4FB9">
      <w:pPr>
        <w:jc w:val="both"/>
        <w:rPr>
          <w:color w:val="000000"/>
        </w:rPr>
      </w:pPr>
      <w:r w:rsidRPr="007E5F8B">
        <w:rPr>
          <w:color w:val="000000"/>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b/>
          <w:bCs/>
          <w:color w:val="000000"/>
        </w:rPr>
        <w:t>PANTHEON</w:t>
      </w:r>
      <w:r w:rsidRPr="007E5F8B">
        <w:rPr>
          <w:color w:val="000000"/>
        </w:rPr>
        <w:t xml:space="preserve"> (SCADA-система для ореховых садов) и </w:t>
      </w:r>
      <w:proofErr w:type="spellStart"/>
      <w:r w:rsidRPr="007E5F8B">
        <w:rPr>
          <w:b/>
          <w:bCs/>
          <w:color w:val="000000"/>
        </w:rPr>
        <w:t>ByeLab</w:t>
      </w:r>
      <w:proofErr w:type="spellEnd"/>
      <w:r w:rsidRPr="007E5F8B">
        <w:rPr>
          <w:color w:val="000000"/>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color w:val="000000"/>
        </w:rPr>
      </w:pPr>
      <w:r w:rsidRPr="007E5F8B">
        <w:rPr>
          <w:color w:val="000000"/>
        </w:rPr>
        <w:t>2. Неопределённость возврата инвестиций</w:t>
      </w:r>
    </w:p>
    <w:p w14:paraId="2338A18F" w14:textId="21352EF3" w:rsidR="00AD4FB9" w:rsidRPr="007E5F8B" w:rsidRDefault="00AD4FB9" w:rsidP="00AD4FB9">
      <w:pPr>
        <w:jc w:val="both"/>
        <w:rPr>
          <w:color w:val="000000"/>
        </w:rPr>
      </w:pPr>
      <w:r w:rsidRPr="007E5F8B">
        <w:rPr>
          <w:color w:val="000000"/>
        </w:rPr>
        <w:lastRenderedPageBreak/>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b/>
          <w:bCs/>
          <w:color w:val="000000"/>
        </w:rPr>
        <w:t>PACMAN</w:t>
      </w:r>
      <w:r w:rsidRPr="007E5F8B">
        <w:rPr>
          <w:color w:val="000000"/>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color w:val="000000"/>
        </w:rPr>
        <w:t xml:space="preserve">ухудшают </w:t>
      </w:r>
      <w:r w:rsidRPr="007E5F8B">
        <w:rPr>
          <w:color w:val="000000"/>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color w:val="000000"/>
        </w:rPr>
      </w:pPr>
      <w:r w:rsidRPr="007E5F8B">
        <w:rPr>
          <w:color w:val="000000"/>
        </w:rPr>
        <w:t>3. Зависимость от инфраструктурных факторов</w:t>
      </w:r>
    </w:p>
    <w:p w14:paraId="1C9A0ED3" w14:textId="77777777" w:rsidR="00AD4FB9" w:rsidRPr="007E5F8B" w:rsidRDefault="00AD4FB9" w:rsidP="00AD4FB9">
      <w:pPr>
        <w:jc w:val="both"/>
        <w:rPr>
          <w:color w:val="000000"/>
        </w:rPr>
      </w:pPr>
      <w:r w:rsidRPr="007E5F8B">
        <w:rPr>
          <w:color w:val="000000"/>
        </w:rPr>
        <w:t xml:space="preserve">Ключевым ограничением для многих сельских районов становится ненадёжная сетевой инфраструктура. В блоке 3.3 статьи подчёркивается, что низкое покрытие </w:t>
      </w:r>
      <w:proofErr w:type="spellStart"/>
      <w:r w:rsidRPr="007E5F8B">
        <w:rPr>
          <w:color w:val="000000"/>
        </w:rPr>
        <w:t>Wi</w:t>
      </w:r>
      <w:proofErr w:type="spellEnd"/>
      <w:r w:rsidRPr="007E5F8B">
        <w:rPr>
          <w:color w:val="000000"/>
        </w:rPr>
        <w:t xml:space="preserve">-Fi, </w:t>
      </w:r>
      <w:proofErr w:type="spellStart"/>
      <w:r w:rsidRPr="007E5F8B">
        <w:rPr>
          <w:color w:val="000000"/>
        </w:rPr>
        <w:t>ZigBee</w:t>
      </w:r>
      <w:proofErr w:type="spellEnd"/>
      <w:r w:rsidRPr="007E5F8B">
        <w:rPr>
          <w:color w:val="000000"/>
        </w:rPr>
        <w:t xml:space="preserv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w:t>
      </w:r>
      <w:proofErr w:type="spellStart"/>
      <w:r w:rsidRPr="007E5F8B">
        <w:rPr>
          <w:color w:val="000000"/>
        </w:rPr>
        <w:t>недополив</w:t>
      </w:r>
      <w:proofErr w:type="spellEnd"/>
      <w:r w:rsidRPr="007E5F8B">
        <w:rPr>
          <w:color w:val="000000"/>
        </w:rPr>
        <w:t xml:space="preserve">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color w:val="000000"/>
        </w:rPr>
      </w:pPr>
      <w:r w:rsidRPr="007E5F8B">
        <w:rPr>
          <w:color w:val="000000"/>
        </w:rPr>
        <w:t>4. Необходимость интеграции и масштабируемости</w:t>
      </w:r>
    </w:p>
    <w:p w14:paraId="333AB94C" w14:textId="77777777" w:rsidR="00AD4FB9" w:rsidRPr="007E5F8B" w:rsidRDefault="00AD4FB9" w:rsidP="00AD4FB9">
      <w:pPr>
        <w:jc w:val="both"/>
        <w:rPr>
          <w:color w:val="000000"/>
        </w:rPr>
      </w:pPr>
      <w:r w:rsidRPr="007E5F8B">
        <w:rPr>
          <w:color w:val="000000"/>
        </w:rPr>
        <w:t>Системы AI/</w:t>
      </w:r>
      <w:proofErr w:type="spellStart"/>
      <w:r w:rsidRPr="007E5F8B">
        <w:rPr>
          <w:color w:val="000000"/>
        </w:rPr>
        <w:t>IoT</w:t>
      </w:r>
      <w:proofErr w:type="spellEnd"/>
      <w:r w:rsidRPr="007E5F8B">
        <w:rPr>
          <w:color w:val="000000"/>
        </w:rPr>
        <w:t xml:space="preserve">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color w:val="000000"/>
        </w:rPr>
      </w:pPr>
      <w:r w:rsidRPr="007E5F8B">
        <w:rPr>
          <w:color w:val="000000"/>
        </w:rPr>
        <w:t>5. Ценность поэтапной реализации и управленческой гибкости</w:t>
      </w:r>
    </w:p>
    <w:p w14:paraId="7FAA0781" w14:textId="1066709B" w:rsidR="00664FD5" w:rsidRDefault="00AD4FB9" w:rsidP="00664FD5">
      <w:pPr>
        <w:jc w:val="both"/>
        <w:rPr>
          <w:color w:val="000000"/>
        </w:rPr>
      </w:pPr>
      <w:r w:rsidRPr="007E5F8B">
        <w:rPr>
          <w:color w:val="000000"/>
        </w:rPr>
        <w:t xml:space="preserve">В условиях неопределённости и высокой капиталоёмкости критически важно применять стратегию </w:t>
      </w:r>
      <w:r w:rsidRPr="007E5F8B">
        <w:rPr>
          <w:b/>
          <w:bCs/>
          <w:color w:val="000000"/>
        </w:rPr>
        <w:t>пошагового внедрения</w:t>
      </w:r>
      <w:r w:rsidRPr="007E5F8B">
        <w:rPr>
          <w:color w:val="000000"/>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b/>
          <w:bCs/>
          <w:color w:val="000000"/>
        </w:rPr>
        <w:t>модульного подхода</w:t>
      </w:r>
      <w:r w:rsidRPr="007E5F8B">
        <w:rPr>
          <w:color w:val="000000"/>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color w:val="000000"/>
        </w:rPr>
      </w:pPr>
    </w:p>
    <w:p w14:paraId="2FF7B97D" w14:textId="77777777" w:rsidR="000A67DC" w:rsidRPr="00AC33F3" w:rsidRDefault="000A67DC" w:rsidP="00664FD5">
      <w:pPr>
        <w:jc w:val="both"/>
        <w:rPr>
          <w:color w:val="000000"/>
        </w:rPr>
      </w:pPr>
    </w:p>
    <w:p w14:paraId="15B3CD6A" w14:textId="1EA99992" w:rsidR="00365775" w:rsidRDefault="005E7D72" w:rsidP="00365775">
      <w:pPr>
        <w:pStyle w:val="a5"/>
        <w:numPr>
          <w:ilvl w:val="1"/>
          <w:numId w:val="9"/>
        </w:numPr>
        <w:jc w:val="both"/>
        <w:rPr>
          <w:rFonts w:ascii="Times New Roman" w:hAnsi="Times New Roman" w:cs="Times New Roman"/>
          <w:b/>
          <w:bCs/>
          <w:color w:val="000000"/>
          <w:sz w:val="24"/>
          <w:szCs w:val="24"/>
        </w:rPr>
      </w:pPr>
      <w:r w:rsidRPr="005E7D7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Метод реальных опционов</w:t>
      </w:r>
      <w:r w:rsidR="000E55C1">
        <w:rPr>
          <w:rFonts w:ascii="Times New Roman" w:hAnsi="Times New Roman" w:cs="Times New Roman"/>
          <w:b/>
          <w:bCs/>
          <w:color w:val="000000"/>
          <w:sz w:val="24"/>
          <w:szCs w:val="24"/>
        </w:rPr>
        <w:t xml:space="preserve"> – обоснование для моего кейса (указать применимость по </w:t>
      </w:r>
      <w:proofErr w:type="spellStart"/>
      <w:r w:rsidR="000E55C1">
        <w:rPr>
          <w:rFonts w:ascii="Times New Roman" w:hAnsi="Times New Roman" w:cs="Times New Roman"/>
          <w:b/>
          <w:bCs/>
          <w:color w:val="000000"/>
          <w:sz w:val="24"/>
          <w:szCs w:val="24"/>
        </w:rPr>
        <w:t>ваналогии</w:t>
      </w:r>
      <w:proofErr w:type="spellEnd"/>
      <w:r w:rsidR="000E55C1">
        <w:rPr>
          <w:rFonts w:ascii="Times New Roman" w:hAnsi="Times New Roman" w:cs="Times New Roman"/>
          <w:b/>
          <w:bCs/>
          <w:color w:val="000000"/>
          <w:sz w:val="24"/>
          <w:szCs w:val="24"/>
        </w:rPr>
        <w:t xml:space="preserve"> на других кейсах)</w:t>
      </w:r>
    </w:p>
    <w:p w14:paraId="21DF3163" w14:textId="00D0FEC6" w:rsidR="00C53EC9" w:rsidRPr="004677B2" w:rsidRDefault="005348CD" w:rsidP="00C53EC9">
      <w:pPr>
        <w:jc w:val="both"/>
        <w:rPr>
          <w:color w:val="000000"/>
        </w:rPr>
      </w:pPr>
      <w:r>
        <w:rPr>
          <w:color w:val="000000"/>
        </w:rPr>
        <w:t>Основным аналитическим методом для большинства корпоративных инвесторов является Метод дисконтированных денежных потоков (</w:t>
      </w:r>
      <w:r w:rsidR="0098163F">
        <w:rPr>
          <w:color w:val="000000"/>
          <w:lang w:val="en-US"/>
        </w:rPr>
        <w:t>DCF</w:t>
      </w:r>
      <w:r w:rsidRPr="005348CD">
        <w:rPr>
          <w:color w:val="000000"/>
        </w:rPr>
        <w:t xml:space="preserve">), </w:t>
      </w:r>
      <w:r>
        <w:rPr>
          <w:color w:val="000000"/>
        </w:rPr>
        <w:t>а также производный от него</w:t>
      </w:r>
      <w:r w:rsidR="0098163F" w:rsidRPr="0098163F">
        <w:rPr>
          <w:color w:val="000000"/>
        </w:rPr>
        <w:t xml:space="preserve"> </w:t>
      </w:r>
      <w:r w:rsidR="0098163F">
        <w:rPr>
          <w:color w:val="000000"/>
        </w:rPr>
        <w:t>Показатель чистой приведенной стоимости (</w:t>
      </w:r>
      <w:r w:rsidR="0098163F">
        <w:rPr>
          <w:color w:val="000000"/>
          <w:lang w:val="en-US"/>
        </w:rPr>
        <w:t>NPV</w:t>
      </w:r>
      <w:r w:rsidR="0098163F" w:rsidRPr="0098163F">
        <w:rPr>
          <w:color w:val="000000"/>
        </w:rPr>
        <w:t>)</w:t>
      </w:r>
      <w:r w:rsidR="0098163F">
        <w:rPr>
          <w:color w:val="000000"/>
        </w:rPr>
        <w:t xml:space="preserve"> (Ветрова, Е.Н.</w:t>
      </w:r>
      <w:r w:rsidR="000C1668" w:rsidRPr="000C1668">
        <w:rPr>
          <w:color w:val="000000"/>
        </w:rPr>
        <w:t xml:space="preserve">, 2010). </w:t>
      </w:r>
      <w:r w:rsidR="000C1668">
        <w:rPr>
          <w:color w:val="000000"/>
        </w:rPr>
        <w:t xml:space="preserve">Однако </w:t>
      </w:r>
      <w:r w:rsidR="00741F84">
        <w:rPr>
          <w:color w:val="000000"/>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color w:val="000000"/>
        </w:rPr>
        <w:t>Вообще говоря, все возможные инвестиционные проекты можно разделить на 4 категории</w:t>
      </w:r>
      <w:r w:rsidR="004677B2" w:rsidRPr="004677B2">
        <w:rPr>
          <w:color w:val="000000"/>
        </w:rPr>
        <w:t xml:space="preserve"> (</w:t>
      </w:r>
      <w:r w:rsidR="004677B2">
        <w:rPr>
          <w:color w:val="000000"/>
          <w:lang w:val="en-US"/>
        </w:rPr>
        <w:t>Lint</w:t>
      </w:r>
      <w:r w:rsidR="004677B2" w:rsidRPr="004677B2">
        <w:rPr>
          <w:color w:val="000000"/>
        </w:rPr>
        <w:t xml:space="preserve"> </w:t>
      </w:r>
      <w:r w:rsidR="004677B2">
        <w:rPr>
          <w:color w:val="000000"/>
          <w:lang w:val="en-US"/>
        </w:rPr>
        <w:t>and</w:t>
      </w:r>
      <w:r w:rsidR="004677B2" w:rsidRPr="004677B2">
        <w:rPr>
          <w:color w:val="000000"/>
        </w:rPr>
        <w:t xml:space="preserve"> </w:t>
      </w:r>
      <w:r w:rsidR="004677B2">
        <w:rPr>
          <w:color w:val="000000"/>
          <w:lang w:val="en-US"/>
        </w:rPr>
        <w:t>Pennings</w:t>
      </w:r>
      <w:r w:rsidR="004677B2" w:rsidRPr="004677B2">
        <w:rPr>
          <w:color w:val="000000"/>
        </w:rPr>
        <w:t>, 2001):</w:t>
      </w:r>
    </w:p>
    <w:p w14:paraId="0CDD0933" w14:textId="4130167D" w:rsidR="004677B2" w:rsidRDefault="004677B2" w:rsidP="004677B2">
      <w:pPr>
        <w:jc w:val="both"/>
        <w:rPr>
          <w:color w:val="000000"/>
        </w:rPr>
      </w:pPr>
      <w:r w:rsidRPr="004677B2">
        <w:rPr>
          <w:color w:val="000000"/>
        </w:rPr>
        <w:t>1.</w:t>
      </w:r>
      <w:r>
        <w:rPr>
          <w:color w:val="000000"/>
        </w:rPr>
        <w:t xml:space="preserve"> </w:t>
      </w:r>
      <w:r w:rsidRPr="004677B2">
        <w:rPr>
          <w:color w:val="000000"/>
        </w:rPr>
        <w:t>Проекты с</w:t>
      </w:r>
      <w:r w:rsidRPr="004677B2">
        <w:rPr>
          <w:b/>
          <w:bCs/>
          <w:color w:val="000000"/>
        </w:rPr>
        <w:t xml:space="preserve"> высокой</w:t>
      </w:r>
      <w:r w:rsidRPr="004677B2">
        <w:rPr>
          <w:color w:val="000000"/>
        </w:rPr>
        <w:t xml:space="preserve"> ожидаемой доходностью и </w:t>
      </w:r>
      <w:r w:rsidRPr="004677B2">
        <w:rPr>
          <w:b/>
          <w:bCs/>
          <w:color w:val="000000"/>
        </w:rPr>
        <w:t>низкой</w:t>
      </w:r>
      <w:r w:rsidRPr="004677B2">
        <w:rPr>
          <w:color w:val="000000"/>
        </w:rPr>
        <w:t xml:space="preserve"> волатильностью</w:t>
      </w:r>
      <w:r>
        <w:rPr>
          <w:color w:val="000000"/>
        </w:rPr>
        <w:t xml:space="preserve"> (неопределенностью)</w:t>
      </w:r>
      <w:r w:rsidRPr="004677B2">
        <w:rPr>
          <w:color w:val="000000"/>
        </w:rPr>
        <w:t xml:space="preserve">. </w:t>
      </w:r>
    </w:p>
    <w:p w14:paraId="6E604585" w14:textId="07B7EC54" w:rsidR="004677B2" w:rsidRDefault="004677B2" w:rsidP="004677B2">
      <w:pPr>
        <w:jc w:val="both"/>
        <w:rPr>
          <w:color w:val="000000"/>
        </w:rPr>
      </w:pPr>
      <w:r>
        <w:rPr>
          <w:color w:val="000000"/>
        </w:rPr>
        <w:t xml:space="preserve">2. Проекты с </w:t>
      </w:r>
      <w:r w:rsidRPr="004677B2">
        <w:rPr>
          <w:b/>
          <w:bCs/>
          <w:color w:val="000000"/>
        </w:rPr>
        <w:t>низкой</w:t>
      </w:r>
      <w:r>
        <w:rPr>
          <w:color w:val="000000"/>
        </w:rPr>
        <w:t xml:space="preserve"> ожидаемой доходностью и </w:t>
      </w:r>
      <w:r w:rsidRPr="004677B2">
        <w:rPr>
          <w:b/>
          <w:bCs/>
          <w:color w:val="000000"/>
        </w:rPr>
        <w:t>низкой</w:t>
      </w:r>
      <w:r>
        <w:rPr>
          <w:color w:val="000000"/>
        </w:rPr>
        <w:t xml:space="preserve"> волатильностью.</w:t>
      </w:r>
    </w:p>
    <w:p w14:paraId="3CE0E49D" w14:textId="512473CF" w:rsidR="004677B2" w:rsidRDefault="004677B2" w:rsidP="004677B2">
      <w:pPr>
        <w:jc w:val="both"/>
        <w:rPr>
          <w:color w:val="000000"/>
        </w:rPr>
      </w:pPr>
      <w:r>
        <w:rPr>
          <w:color w:val="000000"/>
        </w:rPr>
        <w:t xml:space="preserve">3. Проекты с </w:t>
      </w:r>
      <w:r w:rsidRPr="004677B2">
        <w:rPr>
          <w:b/>
          <w:bCs/>
          <w:color w:val="000000"/>
        </w:rPr>
        <w:t>высокой</w:t>
      </w:r>
      <w:r>
        <w:rPr>
          <w:color w:val="000000"/>
        </w:rPr>
        <w:t xml:space="preserve"> ожидаемой доходностью и </w:t>
      </w:r>
      <w:r w:rsidRPr="004677B2">
        <w:rPr>
          <w:b/>
          <w:bCs/>
          <w:color w:val="000000"/>
        </w:rPr>
        <w:t xml:space="preserve">высокой </w:t>
      </w:r>
      <w:r>
        <w:rPr>
          <w:color w:val="000000"/>
        </w:rPr>
        <w:t>волатильностью.</w:t>
      </w:r>
    </w:p>
    <w:p w14:paraId="56FAE85C" w14:textId="2C305077" w:rsidR="004677B2" w:rsidRPr="004677B2" w:rsidRDefault="004677B2" w:rsidP="004677B2">
      <w:pPr>
        <w:jc w:val="both"/>
        <w:rPr>
          <w:color w:val="000000"/>
        </w:rPr>
      </w:pPr>
      <w:r>
        <w:rPr>
          <w:color w:val="000000"/>
        </w:rPr>
        <w:t xml:space="preserve">3. Проекты с </w:t>
      </w:r>
      <w:r w:rsidRPr="004677B2">
        <w:rPr>
          <w:b/>
          <w:bCs/>
          <w:color w:val="000000"/>
        </w:rPr>
        <w:t>низкой</w:t>
      </w:r>
      <w:r>
        <w:rPr>
          <w:color w:val="000000"/>
        </w:rPr>
        <w:t xml:space="preserve"> ожидаемой доходностью и </w:t>
      </w:r>
      <w:r w:rsidRPr="004677B2">
        <w:rPr>
          <w:b/>
          <w:bCs/>
          <w:color w:val="000000"/>
        </w:rPr>
        <w:t xml:space="preserve">высокой </w:t>
      </w:r>
      <w:r>
        <w:rPr>
          <w:color w:val="000000"/>
        </w:rPr>
        <w:t>волатильностью.</w:t>
      </w:r>
    </w:p>
    <w:p w14:paraId="36468C4C" w14:textId="4B0C1332" w:rsidR="00663A08" w:rsidRDefault="00663A08" w:rsidP="004677B2">
      <w:pPr>
        <w:jc w:val="both"/>
        <w:rPr>
          <w:color w:val="000000"/>
        </w:rPr>
      </w:pPr>
    </w:p>
    <w:p w14:paraId="14AEDE29" w14:textId="160C59BC" w:rsidR="003E5767" w:rsidRPr="003E5767" w:rsidRDefault="003E5767" w:rsidP="003E5767">
      <w:pPr>
        <w:spacing w:before="100" w:beforeAutospacing="1" w:after="100" w:afterAutospacing="1"/>
      </w:pPr>
      <w:r w:rsidRPr="003E5767">
        <w:rPr>
          <w:b/>
          <w:bCs/>
        </w:rPr>
        <w:t>К первой категории</w:t>
      </w:r>
      <w:r w:rsidRPr="003E5767">
        <w:t xml:space="preserve"> можно отнести</w:t>
      </w:r>
      <w:r w:rsidR="00E70A82">
        <w:t xml:space="preserve"> уже успешные</w:t>
      </w:r>
      <w:r w:rsidRPr="003E5767">
        <w:t xml:space="preserve"> производственн</w:t>
      </w:r>
      <w:r w:rsidR="00E70A82">
        <w:t xml:space="preserve">ые </w:t>
      </w:r>
      <w:r w:rsidRPr="003E5767">
        <w:t xml:space="preserve">предприятия в условиях устойчивого спроса и стабильной макроэкономической обстановки. Такие проекты имеют предсказуемые потоки доходов, не предполагают существенных изменений по ходу реализации, </w:t>
      </w:r>
      <w:r w:rsidRPr="003E5767">
        <w:lastRenderedPageBreak/>
        <w:t>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pPr>
      <w:r w:rsidRPr="003E5767">
        <w:rPr>
          <w:b/>
          <w:bCs/>
        </w:rPr>
        <w:t>Ко второй категории</w:t>
      </w:r>
      <w:r w:rsidRPr="003E5767">
        <w:t xml:space="preserve"> относятся проекты с огран</w:t>
      </w:r>
      <w:r w:rsidR="00E70A82">
        <w:t>иченным</w:t>
      </w:r>
      <w:r w:rsidRPr="003E5767">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t xml:space="preserve">. </w:t>
      </w:r>
    </w:p>
    <w:p w14:paraId="0440DEED" w14:textId="7718DE97" w:rsidR="008D3057" w:rsidRPr="00E935D8" w:rsidRDefault="008D3057" w:rsidP="003E5767">
      <w:pPr>
        <w:spacing w:before="100" w:beforeAutospacing="1" w:after="100" w:afterAutospacing="1"/>
      </w:pPr>
      <w:r>
        <w:t xml:space="preserve">Проекты категорий 1,2 </w:t>
      </w:r>
      <w:r w:rsidR="00447BA5">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t xml:space="preserve">Во второй категории может находиться проект, денежные вложения в который не приведут к масштабированию (бизнес-идея самодостаточна без инвестиций) или </w:t>
      </w:r>
      <w:r w:rsidR="00E935D8" w:rsidRPr="00E935D8">
        <w:t>“</w:t>
      </w:r>
      <w:r w:rsidR="00E935D8">
        <w:t>мертворожденные</w:t>
      </w:r>
      <w:r w:rsidR="00E935D8" w:rsidRPr="00E935D8">
        <w:t>”</w:t>
      </w:r>
      <w:r w:rsidR="00E935D8">
        <w:t xml:space="preserve"> проекты (например</w:t>
      </w:r>
      <w:r w:rsidR="00F0074D">
        <w:t>,</w:t>
      </w:r>
      <w:r w:rsidR="00E935D8">
        <w:t xml:space="preserve"> в </w:t>
      </w:r>
      <w:r w:rsidR="00F0074D">
        <w:t>сферах, претерпевающих кризис)</w:t>
      </w:r>
      <w:r w:rsidR="00E935D8">
        <w:t xml:space="preserve">. </w:t>
      </w:r>
    </w:p>
    <w:p w14:paraId="30B396F5" w14:textId="754347ED" w:rsidR="00F0074D" w:rsidRDefault="00E70A82" w:rsidP="003E5767">
      <w:pPr>
        <w:spacing w:before="100" w:beforeAutospacing="1" w:after="100" w:afterAutospacing="1"/>
      </w:pPr>
      <w:r>
        <w:t>Статические методы оценки (</w:t>
      </w:r>
      <w:r>
        <w:rPr>
          <w:lang w:val="en-US"/>
        </w:rPr>
        <w:t>DCF</w:t>
      </w:r>
      <w:r w:rsidRPr="00E70A82">
        <w:t xml:space="preserve">, </w:t>
      </w:r>
      <w:r>
        <w:rPr>
          <w:lang w:val="en-US"/>
        </w:rPr>
        <w:t>NPV</w:t>
      </w:r>
      <w:r w:rsidRPr="00E70A82">
        <w:t xml:space="preserve">) </w:t>
      </w:r>
      <w:r>
        <w:t xml:space="preserve">позволяют </w:t>
      </w:r>
      <w:r w:rsidR="003F645C">
        <w:t>с достаточной точностью оценить проекты категорий 1,2</w:t>
      </w:r>
      <w:r w:rsidR="00F0074D">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pPr>
      <w: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pPr>
      <w:r>
        <w:t>Проект из задачи относится к категории 3</w:t>
      </w:r>
      <w:r w:rsidR="003C3861">
        <w:t xml:space="preserve"> или 4</w:t>
      </w:r>
      <w: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color w:val="000000"/>
        </w:rPr>
      </w:pPr>
    </w:p>
    <w:p w14:paraId="6F1498A0" w14:textId="0ED7D8CF" w:rsidR="003229E5" w:rsidRPr="004677B2" w:rsidRDefault="003229E5" w:rsidP="004677B2">
      <w:pPr>
        <w:jc w:val="both"/>
        <w:rPr>
          <w:color w:val="000000"/>
        </w:rPr>
      </w:pPr>
      <w:r w:rsidRPr="003229E5">
        <w:rPr>
          <w:color w:val="000000"/>
        </w:rPr>
        <w:t xml:space="preserve">В таких условиях традиционный метод </w:t>
      </w:r>
      <w:r w:rsidRPr="003229E5">
        <w:rPr>
          <w:b/>
          <w:bCs/>
          <w:color w:val="000000"/>
        </w:rPr>
        <w:t>NPV</w:t>
      </w:r>
      <w:r w:rsidRPr="003229E5">
        <w:rPr>
          <w:color w:val="000000"/>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color w:val="000000"/>
        </w:rPr>
        <w:t xml:space="preserve">рынка </w:t>
      </w:r>
      <w:r w:rsidRPr="003229E5">
        <w:rPr>
          <w:color w:val="000000"/>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pPr>
      <w:r w:rsidRPr="00BF1666">
        <w:t>Для решения проблем статических методов далее предлагается метод оценки с помощью реальных опционов (</w:t>
      </w:r>
      <w:r w:rsidRPr="00BF1666">
        <w:rPr>
          <w:b/>
          <w:bCs/>
          <w:lang w:val="en-US"/>
        </w:rPr>
        <w:t>ROA</w:t>
      </w:r>
      <w:r w:rsidRPr="00BF1666">
        <w:t>)</w:t>
      </w:r>
      <w:r w:rsidR="00BF1666" w:rsidRPr="00BF1666">
        <w:t xml:space="preserve">. Такой подход позволяет количественно учесть ценность </w:t>
      </w:r>
      <w:r w:rsidR="00816631">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pPr>
      <w:r w:rsidRPr="00816631">
        <w:t>Оценка инвестиционных проектов методом реальных опционов (RO</w:t>
      </w:r>
      <w:r w:rsidRPr="00816631">
        <w:rPr>
          <w:lang w:val="en-US"/>
        </w:rPr>
        <w:t>A</w:t>
      </w:r>
      <w:r w:rsidRPr="00816631">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pPr>
      <w:r w:rsidRPr="00816631">
        <w:lastRenderedPageBreak/>
        <w:t>Метод RO</w:t>
      </w:r>
      <w:r>
        <w:rPr>
          <w:lang w:val="en-US"/>
        </w:rPr>
        <w:t>A</w:t>
      </w:r>
      <w:r w:rsidRPr="00816631">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t xml:space="preserve">Стратегия развития </w:t>
      </w:r>
      <w:r w:rsidR="00AB3366">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pPr>
    </w:p>
    <w:p w14:paraId="7EADCF9F" w14:textId="77777777" w:rsidR="00940677" w:rsidRDefault="00940677" w:rsidP="00940677">
      <w:pPr>
        <w:spacing w:before="100" w:beforeAutospacing="1" w:after="100" w:afterAutospacing="1"/>
        <w:rPr>
          <w:b/>
          <w:bCs/>
        </w:rPr>
      </w:pPr>
    </w:p>
    <w:p w14:paraId="466BD16F" w14:textId="77777777" w:rsidR="000D71EC" w:rsidRPr="00940677" w:rsidRDefault="000D71EC" w:rsidP="00940677">
      <w:pPr>
        <w:spacing w:before="100" w:beforeAutospacing="1" w:after="100" w:afterAutospacing="1"/>
        <w:rPr>
          <w:b/>
          <w:bCs/>
        </w:rPr>
      </w:pPr>
    </w:p>
    <w:p w14:paraId="2FAF8E9F" w14:textId="703294AF" w:rsidR="005E7D72" w:rsidRDefault="00AB3366" w:rsidP="00365775">
      <w:pPr>
        <w:pStyle w:val="a5"/>
        <w:numPr>
          <w:ilvl w:val="1"/>
          <w:numId w:val="9"/>
        </w:numPr>
        <w:jc w:val="both"/>
        <w:rPr>
          <w:rFonts w:ascii="Times New Roman" w:hAnsi="Times New Roman" w:cs="Times New Roman"/>
          <w:b/>
          <w:bCs/>
          <w:color w:val="000000"/>
          <w:sz w:val="24"/>
          <w:szCs w:val="24"/>
          <w:highlight w:val="yellow"/>
        </w:rPr>
      </w:pPr>
      <w:r w:rsidRPr="00940677">
        <w:rPr>
          <w:rFonts w:ascii="Times New Roman" w:hAnsi="Times New Roman" w:cs="Times New Roman"/>
          <w:b/>
          <w:bCs/>
          <w:color w:val="000000"/>
          <w:sz w:val="24"/>
          <w:szCs w:val="24"/>
          <w:highlight w:val="yellow"/>
        </w:rPr>
        <w:t xml:space="preserve"> Предложенный метод</w:t>
      </w:r>
    </w:p>
    <w:p w14:paraId="12F4490D" w14:textId="7FDBD24D" w:rsidR="0046050C" w:rsidRDefault="008B6CC8" w:rsidP="008B6CC8">
      <w:pPr>
        <w:spacing w:before="100" w:beforeAutospacing="1" w:after="100" w:afterAutospacing="1"/>
      </w:pPr>
      <w:r w:rsidRPr="008B6CC8">
        <w:rPr>
          <w:b/>
          <w:bCs/>
        </w:rPr>
        <w:t>Реальный опцион</w:t>
      </w:r>
      <w:r w:rsidRPr="008B6CC8">
        <w:t xml:space="preserve"> – право, но не обязанность, принять управленческое решение, изменяющее траекторию инвестиционного проекта н</w:t>
      </w:r>
      <w:r w:rsidR="008A62B2">
        <w:t xml:space="preserve">а </w:t>
      </w:r>
      <w:r w:rsidRPr="008B6CC8">
        <w:t>основе новой информации, полученной в будущем. В</w:t>
      </w:r>
      <w:r w:rsidRPr="008A62B2">
        <w:t xml:space="preserve"> </w:t>
      </w:r>
      <w:r w:rsidR="008A62B2">
        <w:t>отличие от финансового (рыночного опциона) базовым активом (</w:t>
      </w:r>
      <w:r w:rsidR="008A62B2" w:rsidRPr="008A62B2">
        <w:rPr>
          <w:b/>
          <w:bCs/>
        </w:rPr>
        <w:t>БА</w:t>
      </w:r>
      <w:r w:rsidR="008A62B2">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lang w:val="en-US"/>
        </w:rPr>
        <w:t>NPV</w:t>
      </w:r>
      <w:r w:rsidR="008A62B2">
        <w:t>)</w:t>
      </w:r>
      <w:r w:rsidR="008A62B2" w:rsidRPr="008A62B2">
        <w:t xml:space="preserve">. </w:t>
      </w:r>
      <w:r w:rsidR="008A62B2">
        <w:t>Реальный опцион буд</w:t>
      </w:r>
      <w:r w:rsidR="00A07D8F">
        <w:t>ет</w:t>
      </w:r>
      <w:r w:rsidR="0046050C">
        <w:t xml:space="preserve"> исполнен, если оцененная стоимость проекта превысит капитальные затраты, необходимые для реализации. </w:t>
      </w:r>
    </w:p>
    <w:p w14:paraId="12AFA451" w14:textId="0E37C6F2" w:rsidR="00237A64" w:rsidRPr="00237A64" w:rsidRDefault="00237A64" w:rsidP="008B6CC8">
      <w:pPr>
        <w:spacing w:before="100" w:beforeAutospacing="1" w:after="100" w:afterAutospacing="1"/>
        <w:rPr>
          <w:b/>
          <w:bCs/>
        </w:rPr>
      </w:pPr>
      <w:r w:rsidRPr="00237A64">
        <w:rPr>
          <w:b/>
          <w:bCs/>
        </w:rPr>
        <w:t>Количественная оценка реальных опционов</w:t>
      </w:r>
    </w:p>
    <w:p w14:paraId="55B34922" w14:textId="655626AF" w:rsidR="002A2CF9" w:rsidRDefault="00237A64" w:rsidP="008B6CC8">
      <w:pPr>
        <w:spacing w:before="100" w:beforeAutospacing="1" w:after="100" w:afterAutospacing="1"/>
      </w:pPr>
      <w:r w:rsidRPr="00237A64">
        <w:t xml:space="preserve">Для оценки </w:t>
      </w:r>
      <w:r w:rsidR="00830286">
        <w:t xml:space="preserve">стоимости </w:t>
      </w:r>
      <w:r w:rsidRPr="00237A64">
        <w:t>реальных опционов</w:t>
      </w:r>
      <w:r w:rsidR="00830286">
        <w:t xml:space="preserve"> в данной работе будет использована биномиальная модель (</w:t>
      </w:r>
      <w:r w:rsidR="00830286">
        <w:rPr>
          <w:lang w:val="en-US"/>
        </w:rPr>
        <w:t>Cox</w:t>
      </w:r>
      <w:r w:rsidR="00830286" w:rsidRPr="00830286">
        <w:t xml:space="preserve">, </w:t>
      </w:r>
      <w:r w:rsidR="00830286">
        <w:rPr>
          <w:lang w:val="en-US"/>
        </w:rPr>
        <w:t>Ross</w:t>
      </w:r>
      <w:r w:rsidR="00830286" w:rsidRPr="00830286">
        <w:t xml:space="preserve">, </w:t>
      </w:r>
      <w:r w:rsidR="00830286">
        <w:rPr>
          <w:lang w:val="en-US"/>
        </w:rPr>
        <w:t>Rubinstein</w:t>
      </w:r>
      <w:r w:rsidR="00830286" w:rsidRPr="00830286">
        <w:t>, 1979</w:t>
      </w:r>
      <w:r w:rsidR="001C3911" w:rsidRPr="001C3911">
        <w:t>).</w:t>
      </w:r>
      <w:r w:rsidR="001C3911">
        <w:t xml:space="preserve"> Такая модель основана на </w:t>
      </w:r>
      <w:r w:rsidR="001C3911" w:rsidRPr="001C3911">
        <w:t xml:space="preserve">построении </w:t>
      </w:r>
      <w:r w:rsidR="001C3911" w:rsidRPr="001C3911">
        <w:rPr>
          <w:rStyle w:val="af7"/>
          <w:b w:val="0"/>
          <w:bCs w:val="0"/>
        </w:rPr>
        <w:t>решетки (дерева) возможных состояний проекта</w:t>
      </w:r>
      <w:r w:rsidR="001C3911" w:rsidRPr="001C3911">
        <w:t xml:space="preserve"> во времени. На каждом шаге стоимость проекта может изменяться по двум сценариям: </w:t>
      </w:r>
      <w:r w:rsidR="001C3911" w:rsidRPr="001C3911">
        <w:rPr>
          <w:rStyle w:val="af7"/>
          <w:b w:val="0"/>
          <w:bCs w:val="0"/>
        </w:rPr>
        <w:t>увеличение</w:t>
      </w:r>
      <w:r w:rsidR="001C3911" w:rsidRPr="001C3911">
        <w:t xml:space="preserve"> или </w:t>
      </w:r>
      <w:r w:rsidR="001C3911" w:rsidRPr="001C3911">
        <w:rPr>
          <w:rStyle w:val="af7"/>
          <w:b w:val="0"/>
          <w:bCs w:val="0"/>
        </w:rPr>
        <w:t>уменьшение</w:t>
      </w:r>
      <w:r w:rsidR="001C3911">
        <w:t>.</w:t>
      </w:r>
      <w:r w:rsidR="001C3911" w:rsidRPr="001C3911">
        <w:t xml:space="preserve">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Default="006A0159" w:rsidP="008B6CC8">
      <w:pPr>
        <w:spacing w:before="100" w:beforeAutospacing="1" w:after="100" w:afterAutospacing="1"/>
      </w:pPr>
      <w:r>
        <w:t>Так</w:t>
      </w:r>
      <w:r w:rsidR="00575590">
        <w:t xml:space="preserve"> же может быть использована модель </w:t>
      </w:r>
      <w:proofErr w:type="spellStart"/>
      <w:r w:rsidR="00575590">
        <w:t>Блека-Шоулца</w:t>
      </w:r>
      <w:proofErr w:type="spellEnd"/>
      <w:r w:rsidR="00575590">
        <w:t xml:space="preserve">. Однако </w:t>
      </w:r>
      <w:r w:rsidR="00C43C42">
        <w:t>в задаче</w:t>
      </w:r>
      <w:r w:rsidR="00575590">
        <w:t xml:space="preserve"> время принятия решений и дисконтирования стоимостей </w:t>
      </w:r>
      <w:r w:rsidR="00C43C42">
        <w:t xml:space="preserve">дискретно, поэтому более естественно использовать биномиальные </w:t>
      </w:r>
      <w:r w:rsidR="004048EE">
        <w:t>деревья</w:t>
      </w:r>
      <w:r w:rsidR="00C43C42">
        <w:t>.</w:t>
      </w:r>
    </w:p>
    <w:p w14:paraId="71CCE0DC" w14:textId="04C9E5DB" w:rsidR="00D720E5" w:rsidRDefault="00D720E5" w:rsidP="008B6CC8">
      <w:pPr>
        <w:spacing w:before="100" w:beforeAutospacing="1" w:after="100" w:afterAutospacing="1"/>
      </w:pPr>
      <w:r>
        <w:t>Для количественной оценки реального опциона необходимы следующие параметры</w:t>
      </w:r>
      <w:r w:rsidR="00CC6FD4">
        <w:t>:</w:t>
      </w:r>
    </w:p>
    <w:p w14:paraId="296F0380" w14:textId="77777777" w:rsidR="00CC6FD4" w:rsidRDefault="00CC6FD4" w:rsidP="008B6CC8">
      <w:pPr>
        <w:spacing w:before="100" w:beforeAutospacing="1" w:after="100" w:afterAutospacing="1"/>
      </w:pPr>
    </w:p>
    <w:tbl>
      <w:tblPr>
        <w:tblStyle w:val="a4"/>
        <w:tblW w:w="0" w:type="auto"/>
        <w:tblLook w:val="04A0" w:firstRow="1" w:lastRow="0" w:firstColumn="1" w:lastColumn="0" w:noHBand="0" w:noVBand="1"/>
      </w:tblPr>
      <w:tblGrid>
        <w:gridCol w:w="5027"/>
        <w:gridCol w:w="5027"/>
      </w:tblGrid>
      <w:tr w:rsidR="00CC6FD4" w14:paraId="1944BFEC" w14:textId="77777777" w:rsidTr="00CC6FD4">
        <w:tc>
          <w:tcPr>
            <w:tcW w:w="5027" w:type="dxa"/>
          </w:tcPr>
          <w:p w14:paraId="6908B324" w14:textId="48CCE54C" w:rsidR="00CC6FD4" w:rsidRPr="007C2A4C" w:rsidRDefault="00CC6FD4" w:rsidP="008B6CC8">
            <w:pPr>
              <w:spacing w:before="100" w:beforeAutospacing="1" w:after="100" w:afterAutospacing="1"/>
              <w:rPr>
                <w:b/>
                <w:bCs/>
              </w:rPr>
            </w:pPr>
            <w:r w:rsidRPr="007C2A4C">
              <w:rPr>
                <w:b/>
                <w:bCs/>
              </w:rPr>
              <w:t xml:space="preserve">Параметр </w:t>
            </w:r>
          </w:p>
        </w:tc>
        <w:tc>
          <w:tcPr>
            <w:tcW w:w="5027" w:type="dxa"/>
          </w:tcPr>
          <w:p w14:paraId="0DCD550E" w14:textId="30B91F7B" w:rsidR="00CC6FD4" w:rsidRPr="007C2A4C" w:rsidRDefault="00CC6FD4" w:rsidP="008B6CC8">
            <w:pPr>
              <w:spacing w:before="100" w:beforeAutospacing="1" w:after="100" w:afterAutospacing="1"/>
              <w:rPr>
                <w:b/>
                <w:bCs/>
              </w:rPr>
            </w:pPr>
            <w:r w:rsidRPr="007C2A4C">
              <w:rPr>
                <w:b/>
                <w:bCs/>
              </w:rPr>
              <w:t>Значение в контексте проекта</w:t>
            </w:r>
          </w:p>
        </w:tc>
      </w:tr>
      <w:tr w:rsidR="00CC6FD4" w14:paraId="71D5E116" w14:textId="77777777" w:rsidTr="00CC6FD4">
        <w:tc>
          <w:tcPr>
            <w:tcW w:w="5027" w:type="dxa"/>
          </w:tcPr>
          <w:p w14:paraId="7D837F4C" w14:textId="47D15022" w:rsidR="00CC6FD4" w:rsidRPr="00CC6FD4" w:rsidRDefault="00CC6FD4" w:rsidP="008B6CC8">
            <w:pPr>
              <w:spacing w:before="100" w:beforeAutospacing="1" w:after="100" w:afterAutospacing="1"/>
              <w:rPr>
                <w:lang w:val="en-US"/>
              </w:rPr>
            </w:pPr>
            <w:r>
              <w:t>Текущая стоимость проекта (</w:t>
            </w:r>
            <w:r>
              <w:rPr>
                <w:lang w:val="en-US"/>
              </w:rPr>
              <w:t>S)</w:t>
            </w:r>
          </w:p>
        </w:tc>
        <w:tc>
          <w:tcPr>
            <w:tcW w:w="5027" w:type="dxa"/>
          </w:tcPr>
          <w:p w14:paraId="38B77A26" w14:textId="2377623A" w:rsidR="00CC6FD4" w:rsidRPr="00CC6FD4" w:rsidRDefault="00CC6FD4" w:rsidP="008B6CC8">
            <w:pPr>
              <w:spacing w:before="100" w:beforeAutospacing="1" w:after="100" w:afterAutospacing="1"/>
            </w:pPr>
            <w:r>
              <w:t xml:space="preserve">Базовое значение </w:t>
            </w:r>
            <w:r>
              <w:rPr>
                <w:lang w:val="en-US"/>
              </w:rPr>
              <w:t>NPV</w:t>
            </w:r>
            <w:r w:rsidRPr="00CC6FD4">
              <w:t xml:space="preserve"> (</w:t>
            </w:r>
            <w:r>
              <w:t>исходя из данных)</w:t>
            </w:r>
          </w:p>
        </w:tc>
      </w:tr>
      <w:tr w:rsidR="00CC6FD4" w14:paraId="2738E127" w14:textId="77777777" w:rsidTr="00CC6FD4">
        <w:tc>
          <w:tcPr>
            <w:tcW w:w="5027" w:type="dxa"/>
          </w:tcPr>
          <w:p w14:paraId="35290EAA" w14:textId="71D8EA62" w:rsidR="00CC6FD4" w:rsidRPr="00CC6FD4" w:rsidRDefault="00CC6FD4" w:rsidP="008B6CC8">
            <w:pPr>
              <w:spacing w:before="100" w:beforeAutospacing="1" w:after="100" w:afterAutospacing="1"/>
            </w:pPr>
            <w:r>
              <w:t>Время до истечения опциона (</w:t>
            </w:r>
            <w:r>
              <w:rPr>
                <w:lang w:val="en-US"/>
              </w:rPr>
              <w:t>T</w:t>
            </w:r>
            <w:r w:rsidRPr="00CC6FD4">
              <w:t xml:space="preserve">) </w:t>
            </w:r>
          </w:p>
        </w:tc>
        <w:tc>
          <w:tcPr>
            <w:tcW w:w="5027" w:type="dxa"/>
          </w:tcPr>
          <w:p w14:paraId="03246B66" w14:textId="437F4311" w:rsidR="00CC6FD4" w:rsidRDefault="00CC6FD4" w:rsidP="008B6CC8">
            <w:pPr>
              <w:spacing w:before="100" w:beforeAutospacing="1" w:after="100" w:afterAutospacing="1"/>
            </w:pPr>
            <w:r>
              <w:t>Горизонт принятия управленческого решения</w:t>
            </w:r>
          </w:p>
        </w:tc>
      </w:tr>
      <w:tr w:rsidR="00CC6FD4" w14:paraId="51B1BCC3" w14:textId="77777777" w:rsidTr="00CC6FD4">
        <w:tc>
          <w:tcPr>
            <w:tcW w:w="5027" w:type="dxa"/>
          </w:tcPr>
          <w:p w14:paraId="4C225861" w14:textId="6CCDEF0B" w:rsidR="00CC6FD4" w:rsidRPr="00A2383D" w:rsidRDefault="00A2383D" w:rsidP="008B6CC8">
            <w:pPr>
              <w:spacing w:before="100" w:beforeAutospacing="1" w:after="100" w:afterAutospacing="1"/>
              <w:rPr>
                <w:lang w:val="en-US"/>
              </w:rPr>
            </w:pPr>
            <w:r>
              <w:t>Безрисковая ставка доходности (</w:t>
            </w:r>
            <w:r>
              <w:rPr>
                <w:lang w:val="en-US"/>
              </w:rPr>
              <w:t xml:space="preserve">r) </w:t>
            </w:r>
          </w:p>
        </w:tc>
        <w:tc>
          <w:tcPr>
            <w:tcW w:w="5027" w:type="dxa"/>
          </w:tcPr>
          <w:p w14:paraId="5CA56F75" w14:textId="3C0931D9" w:rsidR="00CC6FD4" w:rsidRPr="002C29AE" w:rsidRDefault="00A2383D" w:rsidP="008B6CC8">
            <w:pPr>
              <w:spacing w:before="100" w:beforeAutospacing="1" w:after="100" w:afterAutospacing="1"/>
            </w:pPr>
            <w:r>
              <w:t xml:space="preserve">Обычно </w:t>
            </w:r>
            <w:r w:rsidR="002C29AE">
              <w:t>известна и привязана к ставке к.-л. безрискового актива</w:t>
            </w:r>
          </w:p>
        </w:tc>
      </w:tr>
      <w:tr w:rsidR="00CC6FD4" w14:paraId="225D8A65" w14:textId="77777777" w:rsidTr="00CC6FD4">
        <w:tc>
          <w:tcPr>
            <w:tcW w:w="5027" w:type="dxa"/>
          </w:tcPr>
          <w:p w14:paraId="2AA355D7" w14:textId="74FA237E" w:rsidR="00CC6FD4" w:rsidRPr="00E22D84" w:rsidRDefault="00E22D84" w:rsidP="008B6CC8">
            <w:pPr>
              <w:spacing w:before="100" w:beforeAutospacing="1" w:after="100" w:afterAutospacing="1"/>
            </w:pPr>
            <w:r>
              <w:t xml:space="preserve">Волатильность проекта </w:t>
            </w:r>
            <m:oMath>
              <m:r>
                <w:rPr>
                  <w:rFonts w:ascii="Cambria Math" w:hAnsi="Cambria Math"/>
                </w:rPr>
                <m:t>(σ)</m:t>
              </m:r>
            </m:oMath>
          </w:p>
        </w:tc>
        <w:tc>
          <w:tcPr>
            <w:tcW w:w="5027" w:type="dxa"/>
          </w:tcPr>
          <w:p w14:paraId="5720DA24" w14:textId="032F0A59" w:rsidR="00CC6FD4" w:rsidRDefault="00E22D84" w:rsidP="008B6CC8">
            <w:pPr>
              <w:spacing w:before="100" w:beforeAutospacing="1" w:after="100" w:afterAutospacing="1"/>
            </w:pPr>
            <w:r>
              <w:t>Может быть вычислена исходя из симуляций (см. ниже)</w:t>
            </w:r>
          </w:p>
        </w:tc>
      </w:tr>
      <w:tr w:rsidR="00CC6FD4" w14:paraId="79438D34" w14:textId="77777777" w:rsidTr="00CC6FD4">
        <w:tc>
          <w:tcPr>
            <w:tcW w:w="5027" w:type="dxa"/>
          </w:tcPr>
          <w:p w14:paraId="79930D12" w14:textId="75F319E1" w:rsidR="00CC6FD4" w:rsidRPr="00E22D84" w:rsidRDefault="00E22D84" w:rsidP="008B6CC8">
            <w:pPr>
              <w:spacing w:before="100" w:beforeAutospacing="1" w:after="100" w:afterAutospacing="1"/>
            </w:pPr>
            <w:r>
              <w:t>Временной интервал</w:t>
            </w:r>
          </w:p>
        </w:tc>
        <w:tc>
          <w:tcPr>
            <w:tcW w:w="5027" w:type="dxa"/>
          </w:tcPr>
          <w:p w14:paraId="19695737" w14:textId="6CAD9D1B" w:rsidR="00CC6FD4" w:rsidRDefault="00E22D84" w:rsidP="008B6CC8">
            <w:pPr>
              <w:spacing w:before="100" w:beforeAutospacing="1" w:after="100" w:afterAutospacing="1"/>
            </w:pPr>
            <w:r>
              <w:t xml:space="preserve">Определяется из структуры данных </w:t>
            </w:r>
          </w:p>
        </w:tc>
      </w:tr>
      <w:tr w:rsidR="00CC6FD4" w14:paraId="5BA483E9" w14:textId="77777777" w:rsidTr="00CC6FD4">
        <w:tc>
          <w:tcPr>
            <w:tcW w:w="5027" w:type="dxa"/>
          </w:tcPr>
          <w:p w14:paraId="2F8CF4E2" w14:textId="5C4ABAF0" w:rsidR="00CC6FD4" w:rsidRPr="009E2D71" w:rsidRDefault="00E22D84" w:rsidP="008B6CC8">
            <w:pPr>
              <w:spacing w:before="100" w:beforeAutospacing="1" w:after="100" w:afterAutospacing="1"/>
            </w:pPr>
            <w:r>
              <w:t>Страйк</w:t>
            </w:r>
            <w:r w:rsidR="009E2D71">
              <w:rPr>
                <w:lang w:val="en-US"/>
              </w:rPr>
              <w:t xml:space="preserve"> </w:t>
            </w:r>
            <m:oMath>
              <m:r>
                <w:rPr>
                  <w:rFonts w:ascii="Cambria Math" w:hAnsi="Cambria Math"/>
                  <w:lang w:val="en-US"/>
                </w:rPr>
                <m:t>(E)</m:t>
              </m:r>
            </m:oMath>
          </w:p>
        </w:tc>
        <w:tc>
          <w:tcPr>
            <w:tcW w:w="5027" w:type="dxa"/>
          </w:tcPr>
          <w:p w14:paraId="4D9B58A5" w14:textId="0C6DBB57" w:rsidR="00CC6FD4" w:rsidRDefault="00E22D84" w:rsidP="008B6CC8">
            <w:pPr>
              <w:spacing w:before="100" w:beforeAutospacing="1" w:after="100" w:afterAutospacing="1"/>
            </w:pPr>
            <w:r>
              <w:t>Затраты, исходя из типа опциона (см. ниже)</w:t>
            </w:r>
          </w:p>
        </w:tc>
      </w:tr>
    </w:tbl>
    <w:p w14:paraId="6C147A69" w14:textId="77777777" w:rsidR="00CC6FD4" w:rsidRPr="00D720E5" w:rsidRDefault="00CC6FD4" w:rsidP="008B6CC8">
      <w:pPr>
        <w:spacing w:before="100" w:beforeAutospacing="1" w:after="100" w:afterAutospacing="1"/>
      </w:pPr>
    </w:p>
    <w:p w14:paraId="71893500" w14:textId="77777777" w:rsidR="008B6CC8" w:rsidRDefault="008B6CC8" w:rsidP="008B6CC8">
      <w:pPr>
        <w:spacing w:before="100" w:beforeAutospacing="1" w:after="100" w:afterAutospacing="1"/>
      </w:pPr>
    </w:p>
    <w:p w14:paraId="37C342B4" w14:textId="77777777" w:rsidR="008B6CC8" w:rsidRDefault="008B6CC8" w:rsidP="008B6CC8">
      <w:pPr>
        <w:spacing w:before="100" w:beforeAutospacing="1" w:after="100" w:afterAutospacing="1"/>
      </w:pPr>
      <w:r>
        <w:t xml:space="preserve">Перечислим основные виды реальных опционов: </w:t>
      </w:r>
    </w:p>
    <w:p w14:paraId="499780A5" w14:textId="41687086" w:rsidR="00A95468" w:rsidRDefault="00A95468" w:rsidP="00053EDE">
      <w:pPr>
        <w:jc w:val="both"/>
        <w:rPr>
          <w:b/>
          <w:bCs/>
          <w:color w:val="000000"/>
        </w:rPr>
      </w:pPr>
      <w:r>
        <w:rPr>
          <w:b/>
          <w:bCs/>
          <w:color w:val="000000"/>
        </w:rPr>
        <w:t>Опцион на отсрочку</w:t>
      </w:r>
    </w:p>
    <w:p w14:paraId="15827EE0" w14:textId="12A9360E" w:rsidR="00A95468" w:rsidRDefault="00A95468" w:rsidP="00053EDE">
      <w:pPr>
        <w:jc w:val="both"/>
        <w:rPr>
          <w:color w:val="000000"/>
        </w:rPr>
      </w:pPr>
      <w:r>
        <w:rPr>
          <w:color w:val="000000"/>
        </w:rPr>
        <w:t>Опцион на отсрочку (</w:t>
      </w:r>
      <w:r>
        <w:rPr>
          <w:color w:val="000000"/>
          <w:lang w:val="en-US"/>
        </w:rPr>
        <w:t>defer</w:t>
      </w:r>
      <w:r w:rsidRPr="00A95468">
        <w:rPr>
          <w:color w:val="000000"/>
        </w:rPr>
        <w:t xml:space="preserve"> </w:t>
      </w:r>
      <w:r>
        <w:rPr>
          <w:color w:val="000000"/>
          <w:lang w:val="en-US"/>
        </w:rPr>
        <w:t>option</w:t>
      </w:r>
      <w:r w:rsidRPr="00A95468">
        <w:rPr>
          <w:color w:val="000000"/>
        </w:rPr>
        <w:t xml:space="preserve">) </w:t>
      </w:r>
      <w:r>
        <w:rPr>
          <w:color w:val="000000"/>
        </w:rPr>
        <w:t xml:space="preserve">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проекта. Более того – обладание эксклюзивным правом на такую отсрочку придает проекту характеристики </w:t>
      </w:r>
      <w:r>
        <w:rPr>
          <w:color w:val="000000"/>
          <w:lang w:val="en-US"/>
        </w:rPr>
        <w:t>call</w:t>
      </w:r>
      <w:r w:rsidRPr="00A95468">
        <w:rPr>
          <w:color w:val="000000"/>
        </w:rPr>
        <w:t>-</w:t>
      </w:r>
      <w:r>
        <w:rPr>
          <w:color w:val="000000"/>
        </w:rPr>
        <w:t>опциона (</w:t>
      </w:r>
      <w:r>
        <w:rPr>
          <w:color w:val="000000"/>
          <w:lang w:val="en-US"/>
        </w:rPr>
        <w:t>Damodaran</w:t>
      </w:r>
      <w:r w:rsidRPr="00A95468">
        <w:rPr>
          <w:color w:val="000000"/>
        </w:rPr>
        <w:t>, 2005</w:t>
      </w:r>
      <w:r>
        <w:rPr>
          <w:color w:val="000000"/>
        </w:rPr>
        <w:t xml:space="preserve">). Для конкретизации определим параметры </w:t>
      </w:r>
      <w:r w:rsidR="00305B51">
        <w:rPr>
          <w:color w:val="000000"/>
        </w:rPr>
        <w:t xml:space="preserve">реального </w:t>
      </w:r>
      <w:r>
        <w:rPr>
          <w:color w:val="000000"/>
        </w:rPr>
        <w:t xml:space="preserve">опциона на отсрочку: </w:t>
      </w:r>
    </w:p>
    <w:p w14:paraId="3E0C8AB6" w14:textId="77777777" w:rsidR="00A95468" w:rsidRDefault="00A95468" w:rsidP="00053EDE">
      <w:pPr>
        <w:jc w:val="both"/>
        <w:rPr>
          <w:color w:val="000000"/>
        </w:rPr>
      </w:pPr>
    </w:p>
    <w:tbl>
      <w:tblPr>
        <w:tblStyle w:val="a4"/>
        <w:tblW w:w="0" w:type="auto"/>
        <w:tblLook w:val="04A0" w:firstRow="1" w:lastRow="0" w:firstColumn="1" w:lastColumn="0" w:noHBand="0" w:noVBand="1"/>
      </w:tblPr>
      <w:tblGrid>
        <w:gridCol w:w="5027"/>
        <w:gridCol w:w="5027"/>
      </w:tblGrid>
      <w:tr w:rsidR="0085437F" w14:paraId="61336C3E" w14:textId="77777777" w:rsidTr="0085437F">
        <w:tc>
          <w:tcPr>
            <w:tcW w:w="5027" w:type="dxa"/>
          </w:tcPr>
          <w:p w14:paraId="794E467B" w14:textId="79613131" w:rsidR="0085437F" w:rsidRDefault="0085437F" w:rsidP="00053EDE">
            <w:pPr>
              <w:jc w:val="both"/>
              <w:rPr>
                <w:color w:val="000000"/>
              </w:rPr>
            </w:pPr>
            <w:r>
              <w:rPr>
                <w:color w:val="000000"/>
              </w:rPr>
              <w:t>Тип опциона</w:t>
            </w:r>
          </w:p>
        </w:tc>
        <w:tc>
          <w:tcPr>
            <w:tcW w:w="5027" w:type="dxa"/>
          </w:tcPr>
          <w:p w14:paraId="4AF2D71E" w14:textId="1829E05F" w:rsidR="0085437F" w:rsidRPr="0085437F" w:rsidRDefault="0085437F" w:rsidP="00053EDE">
            <w:pPr>
              <w:jc w:val="both"/>
              <w:rPr>
                <w:color w:val="000000"/>
              </w:rPr>
            </w:pPr>
            <w:r>
              <w:rPr>
                <w:color w:val="000000"/>
              </w:rPr>
              <w:t xml:space="preserve">Европейский </w:t>
            </w:r>
            <w:r>
              <w:rPr>
                <w:color w:val="000000"/>
                <w:lang w:val="en-US"/>
              </w:rPr>
              <w:t>Call</w:t>
            </w:r>
            <w:r w:rsidRPr="0085437F">
              <w:rPr>
                <w:color w:val="000000"/>
              </w:rPr>
              <w:t xml:space="preserve"> </w:t>
            </w:r>
            <w:r>
              <w:rPr>
                <w:color w:val="000000"/>
              </w:rPr>
              <w:t xml:space="preserve">или Американский </w:t>
            </w:r>
            <w:r>
              <w:rPr>
                <w:color w:val="000000"/>
                <w:lang w:val="en-US"/>
              </w:rPr>
              <w:t>Call</w:t>
            </w:r>
            <w:r w:rsidRPr="0085437F">
              <w:rPr>
                <w:color w:val="000000"/>
              </w:rPr>
              <w:t xml:space="preserve"> (</w:t>
            </w:r>
            <w:r>
              <w:rPr>
                <w:color w:val="000000"/>
              </w:rPr>
              <w:t>если можно запустить</w:t>
            </w:r>
            <w:r w:rsidR="00EF28BC">
              <w:rPr>
                <w:color w:val="000000"/>
              </w:rPr>
              <w:t xml:space="preserve"> проект в любой момент</w:t>
            </w:r>
            <w:r>
              <w:rPr>
                <w:color w:val="000000"/>
              </w:rPr>
              <w:t>)</w:t>
            </w:r>
          </w:p>
        </w:tc>
      </w:tr>
      <w:tr w:rsidR="0085437F" w14:paraId="6591D203" w14:textId="77777777" w:rsidTr="0085437F">
        <w:tc>
          <w:tcPr>
            <w:tcW w:w="5027" w:type="dxa"/>
          </w:tcPr>
          <w:p w14:paraId="0CCC7845" w14:textId="54DF9C6E" w:rsidR="0085437F" w:rsidRDefault="0085437F" w:rsidP="00053EDE">
            <w:pPr>
              <w:jc w:val="both"/>
              <w:rPr>
                <w:color w:val="000000"/>
              </w:rPr>
            </w:pPr>
            <w:r>
              <w:rPr>
                <w:color w:val="000000"/>
              </w:rPr>
              <w:t>Цена исполнения (страйк Е)</w:t>
            </w:r>
          </w:p>
        </w:tc>
        <w:tc>
          <w:tcPr>
            <w:tcW w:w="5027" w:type="dxa"/>
          </w:tcPr>
          <w:p w14:paraId="1B2E9834" w14:textId="3BAAC7C1" w:rsidR="0085437F" w:rsidRPr="00305B51" w:rsidRDefault="00305B51" w:rsidP="00053EDE">
            <w:pPr>
              <w:jc w:val="both"/>
              <w:rPr>
                <w:color w:val="000000"/>
                <w:lang w:val="en-US"/>
              </w:rPr>
            </w:pPr>
            <w:r>
              <w:rPr>
                <w:color w:val="000000"/>
              </w:rPr>
              <w:t>Требуемые инвестиции (</w:t>
            </w:r>
            <w:r>
              <w:rPr>
                <w:color w:val="000000"/>
                <w:lang w:val="en-US"/>
              </w:rPr>
              <w:t>I)</w:t>
            </w:r>
          </w:p>
        </w:tc>
      </w:tr>
      <w:tr w:rsidR="0085437F" w14:paraId="20F8D642" w14:textId="77777777" w:rsidTr="0085437F">
        <w:tc>
          <w:tcPr>
            <w:tcW w:w="5027" w:type="dxa"/>
          </w:tcPr>
          <w:p w14:paraId="2632B61A" w14:textId="66A5D0E3" w:rsidR="0085437F" w:rsidRPr="00305B51" w:rsidRDefault="00305B51" w:rsidP="00053EDE">
            <w:pPr>
              <w:jc w:val="both"/>
              <w:rPr>
                <w:color w:val="000000"/>
                <w:lang w:val="en-US"/>
              </w:rPr>
            </w:pPr>
            <w:r>
              <w:rPr>
                <w:color w:val="000000"/>
              </w:rPr>
              <w:t>Срок жизни опциона (</w:t>
            </w:r>
            <w:r>
              <w:rPr>
                <w:color w:val="000000"/>
                <w:lang w:val="en-US"/>
              </w:rPr>
              <w:t>T)</w:t>
            </w:r>
          </w:p>
        </w:tc>
        <w:tc>
          <w:tcPr>
            <w:tcW w:w="5027" w:type="dxa"/>
          </w:tcPr>
          <w:p w14:paraId="0280C456" w14:textId="22E1C051" w:rsidR="0085437F" w:rsidRDefault="00305B51" w:rsidP="00053EDE">
            <w:pPr>
              <w:jc w:val="both"/>
              <w:rPr>
                <w:color w:val="000000"/>
              </w:rPr>
            </w:pPr>
            <w:r>
              <w:rPr>
                <w:color w:val="000000"/>
              </w:rPr>
              <w:t>Период эксклюзивного права на запуск (1 год в нашем случае)</w:t>
            </w:r>
          </w:p>
        </w:tc>
      </w:tr>
      <w:tr w:rsidR="0085437F" w14:paraId="0E6BA8B8" w14:textId="77777777" w:rsidTr="0085437F">
        <w:tc>
          <w:tcPr>
            <w:tcW w:w="5027" w:type="dxa"/>
          </w:tcPr>
          <w:p w14:paraId="0540729B" w14:textId="7CC2D530" w:rsidR="0085437F" w:rsidRDefault="00305B51" w:rsidP="00053EDE">
            <w:pPr>
              <w:jc w:val="both"/>
              <w:rPr>
                <w:color w:val="000000"/>
              </w:rPr>
            </w:pPr>
            <w:r>
              <w:rPr>
                <w:color w:val="000000"/>
              </w:rPr>
              <w:t>Базовый актив</w:t>
            </w:r>
          </w:p>
        </w:tc>
        <w:tc>
          <w:tcPr>
            <w:tcW w:w="5027" w:type="dxa"/>
          </w:tcPr>
          <w:p w14:paraId="14795983" w14:textId="20D1E2B6" w:rsidR="0085437F" w:rsidRDefault="00A30996" w:rsidP="00053EDE">
            <w:pPr>
              <w:jc w:val="both"/>
              <w:rPr>
                <w:color w:val="000000"/>
              </w:rPr>
            </w:pPr>
            <w:r>
              <w:rPr>
                <w:color w:val="000000"/>
              </w:rPr>
              <w:t>Чистая п</w:t>
            </w:r>
            <w:r w:rsidR="00305B51">
              <w:rPr>
                <w:color w:val="000000"/>
              </w:rPr>
              <w:t>риведенная стоимость ожидаемых денежных потоков</w:t>
            </w:r>
          </w:p>
        </w:tc>
      </w:tr>
    </w:tbl>
    <w:p w14:paraId="5A3F0686" w14:textId="77777777" w:rsidR="00A95468" w:rsidRPr="00A95468" w:rsidRDefault="00A95468" w:rsidP="00053EDE">
      <w:pPr>
        <w:jc w:val="both"/>
        <w:rPr>
          <w:color w:val="000000"/>
        </w:rPr>
      </w:pPr>
    </w:p>
    <w:p w14:paraId="2AB72F1D" w14:textId="6359314D" w:rsidR="00A95468" w:rsidRDefault="00305B51" w:rsidP="00053EDE">
      <w:pPr>
        <w:jc w:val="both"/>
        <w:rPr>
          <w:color w:val="000000"/>
        </w:rPr>
      </w:pPr>
      <w:r>
        <w:rPr>
          <w:color w:val="000000"/>
        </w:rPr>
        <w:t>Так, если через год ожидаемые денежные потоки превысят инвестиции</w:t>
      </w:r>
      <w:r w:rsidRPr="00305B51">
        <w:rPr>
          <w:color w:val="000000"/>
        </w:rPr>
        <w:t xml:space="preserve"> </w:t>
      </w:r>
      <w:r>
        <w:rPr>
          <w:color w:val="000000"/>
        </w:rPr>
        <w:t>–</w:t>
      </w:r>
      <w:r w:rsidRPr="00305B51">
        <w:rPr>
          <w:color w:val="000000"/>
        </w:rPr>
        <w:t xml:space="preserve"> </w:t>
      </w:r>
      <w:r>
        <w:rPr>
          <w:color w:val="000000"/>
        </w:rPr>
        <w:t>фирма осуществит вложения через год и начнет проект. В ином случае – откажется, избежав убытка.</w:t>
      </w:r>
    </w:p>
    <w:p w14:paraId="1E73683B" w14:textId="77777777" w:rsidR="00A30996" w:rsidRDefault="00A30996" w:rsidP="00053EDE">
      <w:pPr>
        <w:jc w:val="both"/>
        <w:rPr>
          <w:color w:val="000000"/>
        </w:rPr>
      </w:pPr>
      <w:r>
        <w:rPr>
          <w:color w:val="000000"/>
        </w:rPr>
        <w:t>Количественная оценка стоимости:</w:t>
      </w:r>
    </w:p>
    <w:p w14:paraId="7FE88374" w14:textId="489D9250" w:rsidR="00931002" w:rsidRDefault="00A30996" w:rsidP="00053EDE">
      <w:pPr>
        <w:jc w:val="both"/>
        <w:rPr>
          <w:color w:val="000000"/>
        </w:rPr>
      </w:pPr>
      <w:r>
        <w:rPr>
          <w:color w:val="000000"/>
        </w:rPr>
        <w:t xml:space="preserve">Опцион </w:t>
      </w:r>
      <w:r w:rsidRPr="00A30996">
        <w:rPr>
          <w:color w:val="000000"/>
        </w:rPr>
        <w:t>“</w:t>
      </w:r>
      <w:r>
        <w:rPr>
          <w:color w:val="000000"/>
        </w:rPr>
        <w:t>Запустить проект в течение года</w:t>
      </w:r>
      <w:r w:rsidRPr="00A30996">
        <w:rPr>
          <w:color w:val="000000"/>
        </w:rPr>
        <w:t>”</w:t>
      </w:r>
      <w:r>
        <w:rPr>
          <w:color w:val="000000"/>
        </w:rPr>
        <w:t xml:space="preserve"> может оцениваться моделью Блэка-</w:t>
      </w:r>
      <w:proofErr w:type="spellStart"/>
      <w:r>
        <w:rPr>
          <w:color w:val="000000"/>
        </w:rPr>
        <w:t>Шоулца</w:t>
      </w:r>
      <w:proofErr w:type="spellEnd"/>
      <w:r>
        <w:rPr>
          <w:color w:val="000000"/>
        </w:rPr>
        <w:t xml:space="preserve"> или биномиальной моделью и представляет собой европейский (амери</w:t>
      </w:r>
      <w:r w:rsidR="00DD1806">
        <w:rPr>
          <w:color w:val="000000"/>
        </w:rPr>
        <w:t>к</w:t>
      </w:r>
      <w:r>
        <w:rPr>
          <w:color w:val="000000"/>
        </w:rPr>
        <w:t>анский)</w:t>
      </w:r>
      <w:r w:rsidR="00DD1806">
        <w:rPr>
          <w:color w:val="000000"/>
        </w:rPr>
        <w:t xml:space="preserve"> опцион на не дивидендный актив. При этом</w:t>
      </w:r>
      <w:r w:rsidR="00DD1806" w:rsidRPr="00DD1806">
        <w:rPr>
          <w:color w:val="000000"/>
        </w:rPr>
        <w:t xml:space="preserve"> </w:t>
      </w:r>
      <w:r w:rsidR="00DD1806">
        <w:rPr>
          <w:color w:val="000000"/>
        </w:rPr>
        <w:t>практическая ценность такого опциона имеет смысл барьера на вход для конкурентов</w:t>
      </w:r>
      <w:r w:rsidR="00E01A51">
        <w:rPr>
          <w:color w:val="000000"/>
        </w:rPr>
        <w:t xml:space="preserve"> (То есть более конкурентная среда снижает цену этого опциона)</w:t>
      </w:r>
      <w:r w:rsidR="00DD1806">
        <w:rPr>
          <w:color w:val="000000"/>
        </w:rPr>
        <w:t xml:space="preserve">. </w:t>
      </w:r>
      <w:r w:rsidR="00DD1806" w:rsidRPr="00DD1806">
        <w:rPr>
          <w:color w:val="000000"/>
        </w:rPr>
        <w:t>(</w:t>
      </w:r>
      <w:r w:rsidR="00DD1806">
        <w:rPr>
          <w:color w:val="000000"/>
          <w:lang w:val="en-US"/>
        </w:rPr>
        <w:t>Vintila</w:t>
      </w:r>
      <w:r w:rsidR="00DD1806" w:rsidRPr="00DD1806">
        <w:rPr>
          <w:color w:val="000000"/>
        </w:rPr>
        <w:t>, 2007)</w:t>
      </w:r>
      <w:r>
        <w:rPr>
          <w:color w:val="000000"/>
        </w:rPr>
        <w:t xml:space="preserve"> </w:t>
      </w:r>
    </w:p>
    <w:p w14:paraId="5CA95ADD" w14:textId="1608021D" w:rsidR="00A30996" w:rsidRPr="00A30996" w:rsidRDefault="00931002" w:rsidP="00053EDE">
      <w:pPr>
        <w:jc w:val="both"/>
        <w:rPr>
          <w:color w:val="000000"/>
        </w:rPr>
      </w:pPr>
      <w:r>
        <w:rPr>
          <w:color w:val="000000"/>
        </w:rPr>
        <w:t xml:space="preserve">В нашем конкретном случае эксклюзивность права на отсрочку достигается отсутствием конкурентов в первый год реализации. </w:t>
      </w:r>
      <w:r w:rsidR="00A30996">
        <w:rPr>
          <w:color w:val="000000"/>
        </w:rPr>
        <w:t xml:space="preserve"> </w:t>
      </w:r>
    </w:p>
    <w:p w14:paraId="7DD6EBBC" w14:textId="4C726C16" w:rsidR="00305B51" w:rsidRDefault="00A30996" w:rsidP="00053EDE">
      <w:pPr>
        <w:jc w:val="both"/>
        <w:rPr>
          <w:color w:val="000000"/>
        </w:rPr>
      </w:pPr>
      <w:r>
        <w:rPr>
          <w:color w:val="000000"/>
        </w:rPr>
        <w:t xml:space="preserve"> </w:t>
      </w:r>
    </w:p>
    <w:p w14:paraId="64D1B41F" w14:textId="5B70BB24" w:rsidR="00305B51" w:rsidRDefault="00305B51" w:rsidP="00053EDE">
      <w:pPr>
        <w:jc w:val="both"/>
        <w:rPr>
          <w:b/>
          <w:bCs/>
          <w:color w:val="000000"/>
        </w:rPr>
      </w:pPr>
      <w:r>
        <w:rPr>
          <w:b/>
          <w:bCs/>
          <w:color w:val="000000"/>
        </w:rPr>
        <w:t xml:space="preserve">Опцион на </w:t>
      </w:r>
      <w:r w:rsidR="00C37CBB">
        <w:rPr>
          <w:b/>
          <w:bCs/>
          <w:color w:val="000000"/>
        </w:rPr>
        <w:t>прекращение</w:t>
      </w:r>
    </w:p>
    <w:p w14:paraId="6E083D5A" w14:textId="77777777" w:rsidR="00C37CBB" w:rsidRPr="00C37CBB" w:rsidRDefault="00C37CBB" w:rsidP="00053EDE">
      <w:pPr>
        <w:jc w:val="both"/>
        <w:rPr>
          <w:color w:val="000000"/>
        </w:rPr>
      </w:pPr>
    </w:p>
    <w:p w14:paraId="5D9D86F9" w14:textId="13CDF479" w:rsidR="00C37CBB" w:rsidRDefault="00C37CBB" w:rsidP="00C37CBB">
      <w:pPr>
        <w:jc w:val="both"/>
        <w:rPr>
          <w:color w:val="000000"/>
        </w:rPr>
      </w:pPr>
      <w:r w:rsidRPr="00C37CBB">
        <w:rPr>
          <w:color w:val="000000"/>
        </w:rPr>
        <w:t>Опцион на прекращение (</w:t>
      </w:r>
      <w:proofErr w:type="spellStart"/>
      <w:r w:rsidRPr="00C37CBB">
        <w:rPr>
          <w:color w:val="000000"/>
        </w:rPr>
        <w:t>abandonment</w:t>
      </w:r>
      <w:proofErr w:type="spellEnd"/>
      <w:r w:rsidRPr="00C37CBB">
        <w:rPr>
          <w:color w:val="000000"/>
        </w:rPr>
        <w:t xml:space="preserve"> </w:t>
      </w:r>
      <w:proofErr w:type="spellStart"/>
      <w:r w:rsidRPr="00C37CBB">
        <w:rPr>
          <w:color w:val="000000"/>
        </w:rPr>
        <w:t>option</w:t>
      </w:r>
      <w:proofErr w:type="spellEnd"/>
      <w:r w:rsidRPr="00C37CBB">
        <w:rPr>
          <w:color w:val="000000"/>
        </w:rPr>
        <w:t>) дает право остановить проект на любом из последующих</w:t>
      </w:r>
      <w:r>
        <w:rPr>
          <w:color w:val="000000"/>
        </w:rPr>
        <w:t xml:space="preserve"> </w:t>
      </w:r>
      <w:r w:rsidRPr="00C37CBB">
        <w:rPr>
          <w:color w:val="000000"/>
        </w:rPr>
        <w:t>этапов, если результаты неудовлетворительны, тем самым ограничив убытки</w:t>
      </w:r>
      <w:r w:rsidR="00CC1E7C" w:rsidRPr="00CC1E7C">
        <w:rPr>
          <w:color w:val="000000"/>
        </w:rPr>
        <w:t xml:space="preserve"> </w:t>
      </w:r>
      <w:r w:rsidR="00CC1E7C" w:rsidRPr="00051F58">
        <w:rPr>
          <w:color w:val="000000"/>
        </w:rPr>
        <w:t>(</w:t>
      </w:r>
      <w:r w:rsidR="00CC1E7C">
        <w:rPr>
          <w:color w:val="000000"/>
          <w:lang w:val="en-US"/>
        </w:rPr>
        <w:t>Damodaran</w:t>
      </w:r>
      <w:r w:rsidR="00CC1E7C" w:rsidRPr="00CC1E7C">
        <w:rPr>
          <w:color w:val="000000"/>
        </w:rPr>
        <w:t>, 2005)</w:t>
      </w:r>
      <w:r w:rsidRPr="00C37CBB">
        <w:rPr>
          <w:color w:val="000000"/>
        </w:rPr>
        <w:t>.</w:t>
      </w:r>
      <w:r w:rsidR="00CC1E7C" w:rsidRPr="00CC1E7C">
        <w:rPr>
          <w:color w:val="000000"/>
        </w:rPr>
        <w:t xml:space="preserve"> </w:t>
      </w:r>
      <w:r w:rsidRPr="00C37CBB">
        <w:rPr>
          <w:color w:val="000000"/>
        </w:rPr>
        <w:t>В</w:t>
      </w:r>
      <w:r>
        <w:rPr>
          <w:color w:val="000000"/>
        </w:rPr>
        <w:t xml:space="preserve"> </w:t>
      </w:r>
      <w:r w:rsidRPr="00C37CBB">
        <w:rPr>
          <w:color w:val="000000"/>
        </w:rPr>
        <w:t>нашем проекте это проявляется как возможность свернуть программу</w:t>
      </w:r>
      <w:r>
        <w:rPr>
          <w:color w:val="000000"/>
        </w:rPr>
        <w:t xml:space="preserve"> </w:t>
      </w:r>
      <w:r w:rsidRPr="00C37CBB">
        <w:rPr>
          <w:color w:val="000000"/>
        </w:rPr>
        <w:t>внедрения системы полива после первого года, если продажи окажутся</w:t>
      </w:r>
      <w:r w:rsidR="00F91372">
        <w:rPr>
          <w:color w:val="000000"/>
        </w:rPr>
        <w:t xml:space="preserve"> </w:t>
      </w:r>
      <w:r w:rsidRPr="00C37CBB">
        <w:rPr>
          <w:color w:val="000000"/>
        </w:rPr>
        <w:t>слишком низкими (существенно ниже запланированных 60</w:t>
      </w:r>
      <w:r w:rsidR="00F91372">
        <w:rPr>
          <w:color w:val="000000"/>
        </w:rPr>
        <w:t xml:space="preserve"> </w:t>
      </w:r>
      <w:r w:rsidRPr="00C37CBB">
        <w:rPr>
          <w:color w:val="000000"/>
        </w:rPr>
        <w:t>комплексов). Эта возможность ценна тем, что фирма не обязана терпеть</w:t>
      </w:r>
      <w:r w:rsidR="00F91372">
        <w:rPr>
          <w:color w:val="000000"/>
        </w:rPr>
        <w:t xml:space="preserve"> </w:t>
      </w:r>
      <w:r w:rsidRPr="00C37CBB">
        <w:rPr>
          <w:color w:val="000000"/>
        </w:rPr>
        <w:t>убытки всех последующих лет: при плохом развитии событий она продает</w:t>
      </w:r>
      <w:r w:rsidR="00F91372">
        <w:rPr>
          <w:color w:val="000000"/>
        </w:rPr>
        <w:t xml:space="preserve"> </w:t>
      </w:r>
      <w:r w:rsidRPr="00C37CBB">
        <w:rPr>
          <w:color w:val="000000"/>
        </w:rPr>
        <w:t>остаток проекта или просто прекращает дальнейшие расходы</w:t>
      </w:r>
      <w:r w:rsidR="00F91372">
        <w:rPr>
          <w:color w:val="000000"/>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85437F" w14:paraId="6B966AD3" w14:textId="77777777" w:rsidTr="00446CC3">
        <w:tc>
          <w:tcPr>
            <w:tcW w:w="5027" w:type="dxa"/>
          </w:tcPr>
          <w:p w14:paraId="506A65CA" w14:textId="77777777" w:rsidR="00F91372" w:rsidRDefault="00F91372" w:rsidP="00446CC3">
            <w:pPr>
              <w:jc w:val="both"/>
              <w:rPr>
                <w:color w:val="000000"/>
              </w:rPr>
            </w:pPr>
            <w:r>
              <w:rPr>
                <w:color w:val="000000"/>
              </w:rPr>
              <w:t>Тип опциона</w:t>
            </w:r>
          </w:p>
        </w:tc>
        <w:tc>
          <w:tcPr>
            <w:tcW w:w="5027" w:type="dxa"/>
          </w:tcPr>
          <w:p w14:paraId="1CCFD120" w14:textId="5AFC50F2" w:rsidR="00F91372" w:rsidRPr="0085437F" w:rsidRDefault="00F91372" w:rsidP="00446CC3">
            <w:pPr>
              <w:jc w:val="both"/>
              <w:rPr>
                <w:color w:val="000000"/>
              </w:rPr>
            </w:pPr>
            <w:r>
              <w:rPr>
                <w:color w:val="000000"/>
              </w:rPr>
              <w:t xml:space="preserve">Европейский </w:t>
            </w:r>
            <w:r>
              <w:rPr>
                <w:color w:val="000000"/>
                <w:lang w:val="en-US"/>
              </w:rPr>
              <w:t>Put</w:t>
            </w:r>
            <w:r w:rsidRPr="0085437F">
              <w:rPr>
                <w:color w:val="000000"/>
              </w:rPr>
              <w:t xml:space="preserve"> </w:t>
            </w:r>
            <w:r>
              <w:rPr>
                <w:color w:val="000000"/>
              </w:rPr>
              <w:t xml:space="preserve">или Американский </w:t>
            </w:r>
            <w:r>
              <w:rPr>
                <w:color w:val="000000"/>
                <w:lang w:val="en-US"/>
              </w:rPr>
              <w:t>Put</w:t>
            </w:r>
            <w:r w:rsidRPr="00F91372">
              <w:rPr>
                <w:color w:val="000000"/>
              </w:rPr>
              <w:t xml:space="preserve"> </w:t>
            </w:r>
            <w:r w:rsidRPr="0085437F">
              <w:rPr>
                <w:color w:val="000000"/>
              </w:rPr>
              <w:t>(</w:t>
            </w:r>
            <w:r>
              <w:rPr>
                <w:color w:val="000000"/>
              </w:rPr>
              <w:t>если можно закрыть проект в любой момент)</w:t>
            </w:r>
          </w:p>
        </w:tc>
      </w:tr>
      <w:tr w:rsidR="00F91372" w:rsidRPr="002964CA" w14:paraId="0DF13489" w14:textId="77777777" w:rsidTr="00446CC3">
        <w:tc>
          <w:tcPr>
            <w:tcW w:w="5027" w:type="dxa"/>
          </w:tcPr>
          <w:p w14:paraId="048D1552" w14:textId="77777777" w:rsidR="00F91372" w:rsidRDefault="00F91372" w:rsidP="00446CC3">
            <w:pPr>
              <w:jc w:val="both"/>
              <w:rPr>
                <w:color w:val="000000"/>
              </w:rPr>
            </w:pPr>
            <w:r>
              <w:rPr>
                <w:color w:val="000000"/>
              </w:rPr>
              <w:t>Цена исполнения (страйк Е)</w:t>
            </w:r>
          </w:p>
        </w:tc>
        <w:tc>
          <w:tcPr>
            <w:tcW w:w="5027" w:type="dxa"/>
          </w:tcPr>
          <w:p w14:paraId="33779739" w14:textId="56206EDF" w:rsidR="00F91372" w:rsidRPr="002964CA" w:rsidRDefault="002964CA" w:rsidP="00446CC3">
            <w:pPr>
              <w:jc w:val="both"/>
              <w:rPr>
                <w:color w:val="000000"/>
              </w:rPr>
            </w:pPr>
            <w:r>
              <w:rPr>
                <w:color w:val="000000"/>
              </w:rPr>
              <w:t>Ликвидационная стоимость</w:t>
            </w:r>
            <w:r>
              <w:rPr>
                <w:color w:val="000000"/>
                <w:lang w:val="en-US"/>
              </w:rPr>
              <w:t xml:space="preserve"> </w:t>
            </w:r>
            <w:r>
              <w:rPr>
                <w:color w:val="000000"/>
              </w:rPr>
              <w:t>проекта</w:t>
            </w:r>
          </w:p>
        </w:tc>
      </w:tr>
      <w:tr w:rsidR="00F91372" w14:paraId="211ACBAE" w14:textId="77777777" w:rsidTr="00446CC3">
        <w:tc>
          <w:tcPr>
            <w:tcW w:w="5027" w:type="dxa"/>
          </w:tcPr>
          <w:p w14:paraId="7979228A" w14:textId="77777777" w:rsidR="00F91372" w:rsidRPr="00305B51" w:rsidRDefault="00F91372" w:rsidP="00446CC3">
            <w:pPr>
              <w:jc w:val="both"/>
              <w:rPr>
                <w:color w:val="000000"/>
                <w:lang w:val="en-US"/>
              </w:rPr>
            </w:pPr>
            <w:r>
              <w:rPr>
                <w:color w:val="000000"/>
              </w:rPr>
              <w:t>Срок жизни опциона (</w:t>
            </w:r>
            <w:r>
              <w:rPr>
                <w:color w:val="000000"/>
                <w:lang w:val="en-US"/>
              </w:rPr>
              <w:t>T)</w:t>
            </w:r>
          </w:p>
        </w:tc>
        <w:tc>
          <w:tcPr>
            <w:tcW w:w="5027" w:type="dxa"/>
          </w:tcPr>
          <w:p w14:paraId="372EFFDE" w14:textId="5C390707" w:rsidR="00F91372" w:rsidRDefault="002964CA" w:rsidP="00446CC3">
            <w:pPr>
              <w:jc w:val="both"/>
              <w:rPr>
                <w:color w:val="000000"/>
              </w:rPr>
            </w:pPr>
            <w:r>
              <w:rPr>
                <w:color w:val="000000"/>
              </w:rPr>
              <w:t xml:space="preserve">Предполагаемый период, через который проект может оказаться убыточным </w:t>
            </w:r>
          </w:p>
        </w:tc>
      </w:tr>
      <w:tr w:rsidR="00F91372" w14:paraId="796E469D" w14:textId="77777777" w:rsidTr="00446CC3">
        <w:tc>
          <w:tcPr>
            <w:tcW w:w="5027" w:type="dxa"/>
          </w:tcPr>
          <w:p w14:paraId="1C04987F" w14:textId="77777777" w:rsidR="00F91372" w:rsidRDefault="00F91372" w:rsidP="00446CC3">
            <w:pPr>
              <w:jc w:val="both"/>
              <w:rPr>
                <w:color w:val="000000"/>
              </w:rPr>
            </w:pPr>
            <w:r>
              <w:rPr>
                <w:color w:val="000000"/>
              </w:rPr>
              <w:t>Базовый актив</w:t>
            </w:r>
          </w:p>
        </w:tc>
        <w:tc>
          <w:tcPr>
            <w:tcW w:w="5027" w:type="dxa"/>
          </w:tcPr>
          <w:p w14:paraId="775B0225" w14:textId="7C309639" w:rsidR="00F91372" w:rsidRDefault="00375493" w:rsidP="00446CC3">
            <w:pPr>
              <w:jc w:val="both"/>
              <w:rPr>
                <w:color w:val="000000"/>
              </w:rPr>
            </w:pPr>
            <w:r>
              <w:rPr>
                <w:color w:val="000000"/>
              </w:rPr>
              <w:t xml:space="preserve">Остаточная стоимость проекта, если проект не прекратится заранее </w:t>
            </w:r>
          </w:p>
        </w:tc>
      </w:tr>
    </w:tbl>
    <w:p w14:paraId="79BA684B" w14:textId="77777777" w:rsidR="00F91372" w:rsidRPr="00C37CBB" w:rsidRDefault="00F91372" w:rsidP="00C37CBB">
      <w:pPr>
        <w:jc w:val="both"/>
        <w:rPr>
          <w:color w:val="000000"/>
        </w:rPr>
      </w:pPr>
    </w:p>
    <w:p w14:paraId="301ECE69" w14:textId="2CB12FB0" w:rsidR="00A95468" w:rsidRDefault="00F91372" w:rsidP="00053EDE">
      <w:pPr>
        <w:jc w:val="both"/>
        <w:rPr>
          <w:color w:val="000000"/>
        </w:rPr>
      </w:pPr>
      <w:r>
        <w:rPr>
          <w:color w:val="000000"/>
        </w:rPr>
        <w:lastRenderedPageBreak/>
        <w:t xml:space="preserve">Практическая ценность такого опциона заключается в том, что традиционный </w:t>
      </w:r>
      <w:r>
        <w:rPr>
          <w:color w:val="000000"/>
          <w:lang w:val="en-US"/>
        </w:rPr>
        <w:t>NPV</w:t>
      </w:r>
      <w:r w:rsidRPr="00F91372">
        <w:rPr>
          <w:color w:val="000000"/>
        </w:rPr>
        <w:t xml:space="preserve"> </w:t>
      </w:r>
      <w:r>
        <w:rPr>
          <w:color w:val="000000"/>
        </w:rPr>
        <w:t xml:space="preserve">анализ не учитывает возможность выхода из убыточного проекта. </w:t>
      </w:r>
    </w:p>
    <w:p w14:paraId="0936C39A" w14:textId="0DE709D8" w:rsidR="00F91372" w:rsidRPr="008C5BBD" w:rsidRDefault="00F91372" w:rsidP="00053EDE">
      <w:pPr>
        <w:jc w:val="both"/>
        <w:rPr>
          <w:color w:val="000000"/>
        </w:rPr>
      </w:pPr>
      <w:r>
        <w:rPr>
          <w:color w:val="000000"/>
        </w:rPr>
        <w:t>В</w:t>
      </w:r>
      <w:r w:rsidRPr="00F91372">
        <w:rPr>
          <w:color w:val="000000"/>
        </w:rPr>
        <w:t xml:space="preserve"> </w:t>
      </w:r>
      <w:r>
        <w:rPr>
          <w:color w:val="000000"/>
        </w:rPr>
        <w:t>нашем</w:t>
      </w:r>
      <w:r w:rsidRPr="00F91372">
        <w:rPr>
          <w:color w:val="000000"/>
        </w:rPr>
        <w:t xml:space="preserve"> </w:t>
      </w:r>
      <w:r>
        <w:rPr>
          <w:color w:val="000000"/>
        </w:rPr>
        <w:t>конкретном</w:t>
      </w:r>
      <w:r w:rsidRPr="00F91372">
        <w:rPr>
          <w:color w:val="000000"/>
        </w:rPr>
        <w:t xml:space="preserve"> </w:t>
      </w:r>
      <w:r>
        <w:rPr>
          <w:color w:val="000000"/>
        </w:rPr>
        <w:t xml:space="preserve">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8C5BBD" w:rsidRDefault="00051F58" w:rsidP="00053EDE">
      <w:pPr>
        <w:jc w:val="both"/>
        <w:rPr>
          <w:color w:val="000000"/>
        </w:rPr>
      </w:pPr>
    </w:p>
    <w:p w14:paraId="641743B6" w14:textId="56802906" w:rsidR="00051F58" w:rsidRDefault="00051F58" w:rsidP="00053EDE">
      <w:pPr>
        <w:jc w:val="both"/>
        <w:rPr>
          <w:b/>
          <w:bCs/>
          <w:color w:val="000000"/>
        </w:rPr>
      </w:pPr>
      <w:r>
        <w:rPr>
          <w:b/>
          <w:bCs/>
          <w:color w:val="000000"/>
        </w:rPr>
        <w:t>Опцион на расширение</w:t>
      </w:r>
    </w:p>
    <w:p w14:paraId="1B06D042" w14:textId="06CA0C33" w:rsidR="00051F58" w:rsidRDefault="00051F58" w:rsidP="00053EDE">
      <w:pPr>
        <w:jc w:val="both"/>
        <w:rPr>
          <w:color w:val="000000"/>
        </w:rPr>
      </w:pPr>
      <w:r>
        <w:rPr>
          <w:color w:val="000000"/>
        </w:rPr>
        <w:t>Опцион на расширение (</w:t>
      </w:r>
      <w:r>
        <w:rPr>
          <w:color w:val="000000"/>
          <w:lang w:val="en-US"/>
        </w:rPr>
        <w:t>expand</w:t>
      </w:r>
      <w:r w:rsidRPr="00051F58">
        <w:rPr>
          <w:color w:val="000000"/>
        </w:rPr>
        <w:t xml:space="preserve"> </w:t>
      </w:r>
      <w:r>
        <w:rPr>
          <w:color w:val="000000"/>
          <w:lang w:val="en-US"/>
        </w:rPr>
        <w:t>option</w:t>
      </w:r>
      <w:r w:rsidRPr="00051F58">
        <w:rPr>
          <w:color w:val="000000"/>
        </w:rPr>
        <w:t xml:space="preserve">) </w:t>
      </w:r>
      <w:r>
        <w:rPr>
          <w:color w:val="000000"/>
        </w:rPr>
        <w:t>возникает, когда первоначальный проект открывает перспективу дополнительных прибыльных вложений в будущем.</w:t>
      </w:r>
      <w:r w:rsidRPr="00051F58">
        <w:rPr>
          <w:color w:val="000000"/>
        </w:rPr>
        <w:t xml:space="preserve"> (</w:t>
      </w:r>
      <w:r>
        <w:rPr>
          <w:color w:val="000000"/>
          <w:lang w:val="en-US"/>
        </w:rPr>
        <w:t>Damodaran</w:t>
      </w:r>
      <w:r w:rsidRPr="00CC1E7C">
        <w:rPr>
          <w:color w:val="000000"/>
        </w:rPr>
        <w:t>, 2005)</w:t>
      </w:r>
      <w:r w:rsidRPr="00C37CBB">
        <w:rPr>
          <w:color w:val="000000"/>
        </w:rPr>
        <w:t>.</w:t>
      </w:r>
      <w:r w:rsidRPr="00CC1E7C">
        <w:rPr>
          <w:color w:val="000000"/>
        </w:rPr>
        <w:t xml:space="preserve"> </w:t>
      </w:r>
      <w:r>
        <w:rPr>
          <w:color w:val="000000"/>
        </w:rPr>
        <w:t xml:space="preserve"> Если первые этапы реализации успешны </w:t>
      </w:r>
      <w:r w:rsidR="00BB4516">
        <w:rPr>
          <w:color w:val="000000"/>
        </w:rPr>
        <w:t xml:space="preserve">– можно принять решение об инвестиции дополнительных ресурсов. </w:t>
      </w:r>
      <w:r w:rsidR="006C11DF">
        <w:rPr>
          <w:color w:val="000000"/>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Default="006C11DF" w:rsidP="00053EDE">
      <w:pPr>
        <w:jc w:val="both"/>
        <w:rPr>
          <w:color w:val="000000"/>
        </w:rPr>
      </w:pPr>
    </w:p>
    <w:tbl>
      <w:tblPr>
        <w:tblStyle w:val="a4"/>
        <w:tblW w:w="0" w:type="auto"/>
        <w:tblLook w:val="04A0" w:firstRow="1" w:lastRow="0" w:firstColumn="1" w:lastColumn="0" w:noHBand="0" w:noVBand="1"/>
      </w:tblPr>
      <w:tblGrid>
        <w:gridCol w:w="5027"/>
        <w:gridCol w:w="5027"/>
      </w:tblGrid>
      <w:tr w:rsidR="006C11DF" w:rsidRPr="0085437F" w14:paraId="10EBEB41" w14:textId="77777777" w:rsidTr="00446CC3">
        <w:tc>
          <w:tcPr>
            <w:tcW w:w="5027" w:type="dxa"/>
          </w:tcPr>
          <w:p w14:paraId="7BA14F74" w14:textId="77777777" w:rsidR="006C11DF" w:rsidRDefault="006C11DF" w:rsidP="00446CC3">
            <w:pPr>
              <w:jc w:val="both"/>
              <w:rPr>
                <w:color w:val="000000"/>
              </w:rPr>
            </w:pPr>
            <w:r>
              <w:rPr>
                <w:color w:val="000000"/>
              </w:rPr>
              <w:t>Тип опциона</w:t>
            </w:r>
          </w:p>
        </w:tc>
        <w:tc>
          <w:tcPr>
            <w:tcW w:w="5027" w:type="dxa"/>
          </w:tcPr>
          <w:p w14:paraId="76721065" w14:textId="4081689A" w:rsidR="006C11DF" w:rsidRPr="0085437F" w:rsidRDefault="006C11DF" w:rsidP="00446CC3">
            <w:pPr>
              <w:jc w:val="both"/>
              <w:rPr>
                <w:color w:val="000000"/>
              </w:rPr>
            </w:pPr>
            <w:r>
              <w:rPr>
                <w:color w:val="000000"/>
              </w:rPr>
              <w:t xml:space="preserve">Европейский </w:t>
            </w:r>
            <w:r>
              <w:rPr>
                <w:color w:val="000000"/>
                <w:lang w:val="en-US"/>
              </w:rPr>
              <w:t>call</w:t>
            </w:r>
            <w:r w:rsidRPr="006C11DF">
              <w:rPr>
                <w:color w:val="000000"/>
              </w:rPr>
              <w:t xml:space="preserve"> </w:t>
            </w:r>
            <w:r>
              <w:rPr>
                <w:color w:val="000000"/>
              </w:rPr>
              <w:t>или Американский c</w:t>
            </w:r>
            <w:r>
              <w:rPr>
                <w:color w:val="000000"/>
                <w:lang w:val="en-US"/>
              </w:rPr>
              <w:t>all</w:t>
            </w:r>
            <w:r w:rsidRPr="006C11DF">
              <w:rPr>
                <w:color w:val="000000"/>
              </w:rPr>
              <w:t xml:space="preserve"> </w:t>
            </w:r>
            <w:r w:rsidRPr="0085437F">
              <w:rPr>
                <w:color w:val="000000"/>
              </w:rPr>
              <w:t>(</w:t>
            </w:r>
            <w:r>
              <w:rPr>
                <w:color w:val="000000"/>
              </w:rPr>
              <w:t>если можно расширить проект в любой момент)</w:t>
            </w:r>
          </w:p>
        </w:tc>
      </w:tr>
      <w:tr w:rsidR="006C11DF" w:rsidRPr="002964CA" w14:paraId="0D295749" w14:textId="77777777" w:rsidTr="00446CC3">
        <w:tc>
          <w:tcPr>
            <w:tcW w:w="5027" w:type="dxa"/>
          </w:tcPr>
          <w:p w14:paraId="45ACDA21" w14:textId="77777777" w:rsidR="006C11DF" w:rsidRDefault="006C11DF" w:rsidP="00446CC3">
            <w:pPr>
              <w:jc w:val="both"/>
              <w:rPr>
                <w:color w:val="000000"/>
              </w:rPr>
            </w:pPr>
            <w:r>
              <w:rPr>
                <w:color w:val="000000"/>
              </w:rPr>
              <w:t>Цена исполнения (страйк Е)</w:t>
            </w:r>
          </w:p>
        </w:tc>
        <w:tc>
          <w:tcPr>
            <w:tcW w:w="5027" w:type="dxa"/>
          </w:tcPr>
          <w:p w14:paraId="133902B3" w14:textId="3CE5CBC5" w:rsidR="006C11DF" w:rsidRPr="002964CA" w:rsidRDefault="006C11DF" w:rsidP="00446CC3">
            <w:pPr>
              <w:jc w:val="both"/>
              <w:rPr>
                <w:color w:val="000000"/>
              </w:rPr>
            </w:pPr>
            <w:r>
              <w:rPr>
                <w:color w:val="000000"/>
              </w:rPr>
              <w:t>Требуемые капиталовложения для потенциального расширения</w:t>
            </w:r>
          </w:p>
        </w:tc>
      </w:tr>
      <w:tr w:rsidR="006C11DF" w14:paraId="735283C2" w14:textId="77777777" w:rsidTr="00446CC3">
        <w:tc>
          <w:tcPr>
            <w:tcW w:w="5027" w:type="dxa"/>
          </w:tcPr>
          <w:p w14:paraId="06063F39" w14:textId="77777777" w:rsidR="006C11DF" w:rsidRPr="00305B51" w:rsidRDefault="006C11DF" w:rsidP="00446CC3">
            <w:pPr>
              <w:jc w:val="both"/>
              <w:rPr>
                <w:color w:val="000000"/>
                <w:lang w:val="en-US"/>
              </w:rPr>
            </w:pPr>
            <w:r>
              <w:rPr>
                <w:color w:val="000000"/>
              </w:rPr>
              <w:t>Срок жизни опциона (</w:t>
            </w:r>
            <w:r>
              <w:rPr>
                <w:color w:val="000000"/>
                <w:lang w:val="en-US"/>
              </w:rPr>
              <w:t>T)</w:t>
            </w:r>
          </w:p>
        </w:tc>
        <w:tc>
          <w:tcPr>
            <w:tcW w:w="5027" w:type="dxa"/>
          </w:tcPr>
          <w:p w14:paraId="38B42DEC" w14:textId="0B3C33C4" w:rsidR="006C11DF" w:rsidRDefault="006C11DF" w:rsidP="00446CC3">
            <w:pPr>
              <w:jc w:val="both"/>
              <w:rPr>
                <w:color w:val="000000"/>
              </w:rPr>
            </w:pPr>
            <w:r>
              <w:rPr>
                <w:color w:val="000000"/>
              </w:rPr>
              <w:t xml:space="preserve">Предполагаемый период, в течение которого компания может принять решение.  </w:t>
            </w:r>
          </w:p>
        </w:tc>
      </w:tr>
      <w:tr w:rsidR="006C11DF" w14:paraId="70EF33AB" w14:textId="77777777" w:rsidTr="00446CC3">
        <w:tc>
          <w:tcPr>
            <w:tcW w:w="5027" w:type="dxa"/>
          </w:tcPr>
          <w:p w14:paraId="3F959F30" w14:textId="77777777" w:rsidR="006C11DF" w:rsidRDefault="006C11DF" w:rsidP="00446CC3">
            <w:pPr>
              <w:jc w:val="both"/>
              <w:rPr>
                <w:color w:val="000000"/>
              </w:rPr>
            </w:pPr>
            <w:r>
              <w:rPr>
                <w:color w:val="000000"/>
              </w:rPr>
              <w:t>Базовый актив</w:t>
            </w:r>
          </w:p>
        </w:tc>
        <w:tc>
          <w:tcPr>
            <w:tcW w:w="5027" w:type="dxa"/>
          </w:tcPr>
          <w:p w14:paraId="6A08DC10" w14:textId="34EE4513" w:rsidR="006C11DF" w:rsidRDefault="00580CCF" w:rsidP="00446CC3">
            <w:pPr>
              <w:jc w:val="both"/>
              <w:rPr>
                <w:color w:val="000000"/>
              </w:rPr>
            </w:pPr>
            <w:r>
              <w:rPr>
                <w:color w:val="000000"/>
              </w:rPr>
              <w:t>П</w:t>
            </w:r>
            <w:r w:rsidRPr="00580CCF">
              <w:rPr>
                <w:color w:val="000000"/>
              </w:rPr>
              <w:t xml:space="preserve">риведенная стоимость будущих денежных потоков расширения (если реализовать </w:t>
            </w:r>
            <w:r>
              <w:rPr>
                <w:color w:val="000000"/>
              </w:rPr>
              <w:t xml:space="preserve">его </w:t>
            </w:r>
            <w:r w:rsidRPr="00580CCF">
              <w:rPr>
                <w:color w:val="000000"/>
              </w:rPr>
              <w:t>немедленно)</w:t>
            </w:r>
          </w:p>
        </w:tc>
      </w:tr>
    </w:tbl>
    <w:p w14:paraId="2A292FEB" w14:textId="77777777" w:rsidR="006C11DF" w:rsidRDefault="006C11DF" w:rsidP="00053EDE">
      <w:pPr>
        <w:jc w:val="both"/>
        <w:rPr>
          <w:color w:val="000000"/>
        </w:rPr>
      </w:pPr>
    </w:p>
    <w:p w14:paraId="2ECCB7CD" w14:textId="33F48347" w:rsidR="006C11DF" w:rsidRPr="00725599" w:rsidRDefault="009C68F3" w:rsidP="00053EDE">
      <w:pPr>
        <w:jc w:val="both"/>
        <w:rPr>
          <w:color w:val="000000"/>
        </w:rPr>
      </w:pPr>
      <w:r>
        <w:rPr>
          <w:color w:val="000000"/>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Pr>
          <w:color w:val="000000"/>
        </w:rPr>
        <w:t xml:space="preserve">То есть ценность опциона на расширение выше, если выше стратегическая ценность проекта. </w:t>
      </w:r>
    </w:p>
    <w:p w14:paraId="7C012D89" w14:textId="37EB4379" w:rsidR="00051F58" w:rsidRPr="00F3784D" w:rsidRDefault="009C68F3" w:rsidP="00053EDE">
      <w:pPr>
        <w:jc w:val="both"/>
        <w:rPr>
          <w:color w:val="000000"/>
        </w:rPr>
      </w:pPr>
      <w:r>
        <w:rPr>
          <w:color w:val="000000"/>
        </w:rPr>
        <w:t>О</w:t>
      </w:r>
      <w:r w:rsidRPr="009C68F3">
        <w:rPr>
          <w:color w:val="000000"/>
        </w:rPr>
        <w:t>пцион на расширение особенно ценен в сферах с высокой неопределенностью результатов и потенциально высокой доходностью проектов</w:t>
      </w:r>
      <w:r w:rsidR="00F3784D" w:rsidRPr="00F3784D">
        <w:rPr>
          <w:color w:val="000000"/>
        </w:rPr>
        <w:t xml:space="preserve"> (</w:t>
      </w:r>
      <w:r w:rsidR="00F3784D">
        <w:rPr>
          <w:color w:val="000000"/>
          <w:lang w:val="en-US"/>
        </w:rPr>
        <w:t>Damodaran</w:t>
      </w:r>
      <w:r w:rsidR="00F3784D" w:rsidRPr="00F3784D">
        <w:rPr>
          <w:color w:val="000000"/>
        </w:rPr>
        <w:t>, 2005)</w:t>
      </w:r>
      <w:r w:rsidRPr="009C68F3">
        <w:rPr>
          <w:color w:val="000000"/>
        </w:rPr>
        <w:t>.</w:t>
      </w:r>
      <w:r w:rsidR="00F3784D" w:rsidRPr="00F3784D">
        <w:rPr>
          <w:color w:val="000000"/>
        </w:rPr>
        <w:t xml:space="preserve"> </w:t>
      </w:r>
      <w:r w:rsidRPr="009C68F3">
        <w:rPr>
          <w:color w:val="000000"/>
        </w:rPr>
        <w:t>Например, в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F3784D">
        <w:rPr>
          <w:color w:val="000000"/>
        </w:rPr>
        <w:t>.</w:t>
      </w:r>
    </w:p>
    <w:p w14:paraId="78EDDF0D" w14:textId="77777777" w:rsidR="00725599" w:rsidRPr="00815FAC" w:rsidRDefault="00725599" w:rsidP="00053EDE">
      <w:pPr>
        <w:jc w:val="both"/>
        <w:rPr>
          <w:color w:val="000000"/>
        </w:rPr>
      </w:pPr>
    </w:p>
    <w:p w14:paraId="312A604E" w14:textId="6374DCBE" w:rsidR="00725599" w:rsidRPr="009A00F5" w:rsidRDefault="00725599" w:rsidP="00053EDE">
      <w:pPr>
        <w:jc w:val="both"/>
        <w:rPr>
          <w:b/>
          <w:bCs/>
          <w:color w:val="000000"/>
        </w:rPr>
      </w:pPr>
      <w:r w:rsidRPr="00725599">
        <w:rPr>
          <w:b/>
          <w:bCs/>
          <w:color w:val="000000"/>
        </w:rPr>
        <w:t>Составные опционы</w:t>
      </w:r>
    </w:p>
    <w:p w14:paraId="18FB64E7" w14:textId="7B54E7D8" w:rsidR="00725599" w:rsidRDefault="00725599" w:rsidP="00053EDE">
      <w:pPr>
        <w:jc w:val="both"/>
        <w:rPr>
          <w:color w:val="000000"/>
        </w:rPr>
      </w:pPr>
      <w:r>
        <w:rPr>
          <w:color w:val="000000"/>
        </w:rPr>
        <w:t xml:space="preserve">В реальных инвестиционных проектах, </w:t>
      </w:r>
      <w:r w:rsidR="00F57143">
        <w:rPr>
          <w:color w:val="000000"/>
        </w:rPr>
        <w:t>р</w:t>
      </w:r>
      <w:r w:rsidR="00E90DA9">
        <w:rPr>
          <w:color w:val="000000"/>
        </w:rPr>
        <w:t>а</w:t>
      </w:r>
      <w:r w:rsidR="00F57143">
        <w:rPr>
          <w:color w:val="000000"/>
        </w:rPr>
        <w:t xml:space="preserve">вно </w:t>
      </w:r>
      <w:r>
        <w:rPr>
          <w:color w:val="000000"/>
        </w:rPr>
        <w:t xml:space="preserve">как и на </w:t>
      </w:r>
      <w:r w:rsidR="00F57143">
        <w:rPr>
          <w:color w:val="000000"/>
        </w:rPr>
        <w:t xml:space="preserve">рынке бумаг опционы могут формировать более сложные структуры. Так, например, опционы, соответствующие нескольким базовым активам (источникам волатильности) или барьерные деривативы имеют </w:t>
      </w:r>
      <w:r w:rsidR="007435D1">
        <w:rPr>
          <w:color w:val="000000"/>
        </w:rPr>
        <w:t>свои аналоги в мире реальных опционов</w:t>
      </w:r>
      <w:r w:rsidR="00F57143">
        <w:rPr>
          <w:color w:val="000000"/>
        </w:rPr>
        <w:t xml:space="preserve">. </w:t>
      </w:r>
    </w:p>
    <w:p w14:paraId="50CB8879" w14:textId="77777777" w:rsidR="00F57143" w:rsidRDefault="00F57143" w:rsidP="00053EDE">
      <w:pPr>
        <w:jc w:val="both"/>
        <w:rPr>
          <w:color w:val="000000"/>
        </w:rPr>
      </w:pPr>
    </w:p>
    <w:p w14:paraId="3CF5177A" w14:textId="1E359D83" w:rsidR="00F57143" w:rsidRPr="00725599" w:rsidRDefault="00F57143" w:rsidP="00053EDE">
      <w:pPr>
        <w:jc w:val="both"/>
        <w:rPr>
          <w:color w:val="000000"/>
        </w:rPr>
      </w:pPr>
      <w:r>
        <w:rPr>
          <w:color w:val="000000"/>
        </w:rPr>
        <w:t xml:space="preserve">В данной работе будут изучены составные (вложенные) опционы. Так, </w:t>
      </w:r>
      <w:r w:rsidR="00EF28E3">
        <w:rPr>
          <w:color w:val="000000"/>
        </w:rPr>
        <w:t xml:space="preserve">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w:t>
      </w:r>
      <w:r w:rsidR="00EF28E3" w:rsidRPr="00EF28E3">
        <w:rPr>
          <w:color w:val="000000"/>
        </w:rPr>
        <w:t>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40D06C3D" w14:textId="77777777" w:rsidR="009720CA" w:rsidRPr="00815FAC" w:rsidRDefault="009720CA" w:rsidP="00053EDE">
      <w:pPr>
        <w:jc w:val="both"/>
        <w:rPr>
          <w:color w:val="000000"/>
        </w:rPr>
      </w:pPr>
    </w:p>
    <w:p w14:paraId="0E04D954" w14:textId="6AC2C50A" w:rsidR="009720CA" w:rsidRDefault="009720CA" w:rsidP="00053EDE">
      <w:pPr>
        <w:jc w:val="both"/>
        <w:rPr>
          <w:color w:val="000000"/>
        </w:rPr>
      </w:pPr>
      <w:r w:rsidRPr="009720CA">
        <w:rPr>
          <w:color w:val="000000"/>
        </w:rPr>
        <w:t>На практике наиболее удобным инструментом для вложенных опционов служат биномиальные решетки.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Pr>
          <w:color w:val="000000"/>
        </w:rPr>
        <w:t>удача</w:t>
      </w:r>
      <w:r w:rsidRPr="009720CA">
        <w:rPr>
          <w:color w:val="000000"/>
        </w:rPr>
        <w:t xml:space="preserve"> на каждом этапе), а затем, применяя принцип </w:t>
      </w:r>
      <w:r w:rsidRPr="009720CA">
        <w:rPr>
          <w:color w:val="000000"/>
        </w:rPr>
        <w:lastRenderedPageBreak/>
        <w:t>обратной индукции, вычислить ожидаемую приведенную стоимость с оптимальными решениями. Такой подход</w:t>
      </w:r>
      <w:r>
        <w:rPr>
          <w:color w:val="000000"/>
        </w:rPr>
        <w:t>,</w:t>
      </w:r>
      <w:r w:rsidRPr="009720CA">
        <w:rPr>
          <w:color w:val="000000"/>
        </w:rPr>
        <w:t xml:space="preserve"> по</w:t>
      </w:r>
      <w:r w:rsidR="00433C90">
        <w:rPr>
          <w:color w:val="000000"/>
        </w:rPr>
        <w:t xml:space="preserve"> </w:t>
      </w:r>
      <w:r w:rsidRPr="009720CA">
        <w:rPr>
          <w:color w:val="000000"/>
        </w:rPr>
        <w:t>сути</w:t>
      </w:r>
      <w:r w:rsidR="00433C90">
        <w:rPr>
          <w:color w:val="000000"/>
        </w:rPr>
        <w:t>,</w:t>
      </w:r>
      <w:r w:rsidRPr="009720CA">
        <w:rPr>
          <w:color w:val="000000"/>
        </w:rPr>
        <w:t xml:space="preserve"> комбинирует дерево решений и реальные опционы</w:t>
      </w:r>
      <w:r w:rsidR="00272ABE" w:rsidRPr="00272ABE">
        <w:rPr>
          <w:color w:val="000000"/>
        </w:rPr>
        <w:t>.</w:t>
      </w:r>
      <w:r w:rsidRPr="009720CA">
        <w:rPr>
          <w:color w:val="000000"/>
        </w:rPr>
        <w:t xml:space="preserve"> </w:t>
      </w:r>
      <w:proofErr w:type="spellStart"/>
      <w:r w:rsidRPr="009720CA">
        <w:rPr>
          <w:color w:val="000000"/>
        </w:rPr>
        <w:t>Trigeorgis</w:t>
      </w:r>
      <w:proofErr w:type="spellEnd"/>
      <w:r w:rsidRPr="009720CA">
        <w:rPr>
          <w:color w:val="000000"/>
        </w:rPr>
        <w:t xml:space="preserve">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Pr>
          <w:color w:val="000000"/>
        </w:rPr>
        <w:t>.</w:t>
      </w:r>
    </w:p>
    <w:p w14:paraId="5434FDF8" w14:textId="77777777" w:rsidR="009720CA" w:rsidRPr="00725599" w:rsidRDefault="009720CA" w:rsidP="00053EDE">
      <w:pPr>
        <w:jc w:val="both"/>
        <w:rPr>
          <w:color w:val="000000"/>
        </w:rPr>
      </w:pPr>
    </w:p>
    <w:p w14:paraId="2E2F3790" w14:textId="54EB4E25" w:rsidR="00AB5B03" w:rsidRPr="008C5BBD" w:rsidRDefault="008C5BBD" w:rsidP="00AB5B03">
      <w:pPr>
        <w:jc w:val="both"/>
        <w:rPr>
          <w:b/>
          <w:bCs/>
          <w:color w:val="000000"/>
          <w:highlight w:val="yellow"/>
        </w:rPr>
      </w:pPr>
      <w:r>
        <w:rPr>
          <w:b/>
          <w:bCs/>
          <w:color w:val="000000"/>
          <w:highlight w:val="yellow"/>
        </w:rPr>
        <w:t>Оценка волатильности проекта</w:t>
      </w:r>
    </w:p>
    <w:p w14:paraId="6DE297B5" w14:textId="77777777" w:rsidR="0033219A" w:rsidRPr="0033219A" w:rsidRDefault="0033219A" w:rsidP="0033219A">
      <w:pPr>
        <w:jc w:val="both"/>
        <w:rPr>
          <w:color w:val="000000"/>
        </w:rPr>
      </w:pPr>
    </w:p>
    <w:p w14:paraId="28E2DF4F" w14:textId="049F3067" w:rsidR="0033219A" w:rsidRPr="0033219A" w:rsidRDefault="0033219A" w:rsidP="0033219A">
      <w:pPr>
        <w:jc w:val="both"/>
        <w:rPr>
          <w:color w:val="000000"/>
        </w:rPr>
      </w:pPr>
      <w:r w:rsidRPr="0033219A">
        <w:rPr>
          <w:color w:val="000000"/>
        </w:rPr>
        <w:t xml:space="preserve">Ключевым параметром при оценке реальных опционов является волатильность ценности проекта (или его денежных потоков). В классическом опционном ценообразовании волатильность берётся из рыночных цен базового актива (например, историческая волатильность акции). Для реальных проектов прямых «рыночных котировок» нет, поэтому волатильность приходится оценивать исходя из неопределённости проектных параметров. </w:t>
      </w:r>
      <w:r w:rsidR="00762B90">
        <w:rPr>
          <w:color w:val="000000"/>
        </w:rPr>
        <w:t>В</w:t>
      </w:r>
      <w:r w:rsidRPr="0033219A">
        <w:rPr>
          <w:color w:val="000000"/>
        </w:rPr>
        <w:t xml:space="preserve"> случае ИТ-проектов (к которым близок наш ML- проект) волатильность носит </w:t>
      </w:r>
      <w:r>
        <w:rPr>
          <w:color w:val="000000"/>
        </w:rPr>
        <w:t>специфичный для каждой компании характер</w:t>
      </w:r>
      <w:r w:rsidRPr="0033219A">
        <w:rPr>
          <w:color w:val="000000"/>
        </w:rPr>
        <w:t xml:space="preserve">: она обусловлена изменчивостью требований, </w:t>
      </w:r>
      <w:r>
        <w:rPr>
          <w:color w:val="000000"/>
        </w:rPr>
        <w:t xml:space="preserve">технологий и пр., </w:t>
      </w:r>
      <w:r w:rsidRPr="0033219A">
        <w:rPr>
          <w:color w:val="000000"/>
        </w:rPr>
        <w:t>а не рыночными колебаниями акций</w:t>
      </w:r>
      <w:r w:rsidR="00762B90">
        <w:rPr>
          <w:color w:val="000000"/>
        </w:rPr>
        <w:t xml:space="preserve"> (</w:t>
      </w:r>
      <w:r w:rsidR="00762B90">
        <w:rPr>
          <w:color w:val="000000"/>
          <w:lang w:val="en-US"/>
        </w:rPr>
        <w:t>Sanchez</w:t>
      </w:r>
      <w:r w:rsidR="00762B90" w:rsidRPr="002476D1">
        <w:rPr>
          <w:color w:val="000000"/>
        </w:rPr>
        <w:t xml:space="preserve"> </w:t>
      </w:r>
      <w:r w:rsidR="00762B90">
        <w:rPr>
          <w:color w:val="000000"/>
          <w:lang w:val="en-US"/>
        </w:rPr>
        <w:t>and</w:t>
      </w:r>
      <w:r w:rsidR="00762B90" w:rsidRPr="002476D1">
        <w:rPr>
          <w:color w:val="000000"/>
        </w:rPr>
        <w:t xml:space="preserve"> </w:t>
      </w:r>
      <w:r w:rsidR="00762B90">
        <w:rPr>
          <w:color w:val="000000"/>
          <w:lang w:val="en-US"/>
        </w:rPr>
        <w:t>Milanesi</w:t>
      </w:r>
      <w:r w:rsidR="00762B90" w:rsidRPr="002476D1">
        <w:rPr>
          <w:color w:val="000000"/>
        </w:rPr>
        <w:t>, 2011)</w:t>
      </w:r>
      <w:r w:rsidRPr="0033219A">
        <w:rPr>
          <w:color w:val="000000"/>
        </w:rPr>
        <w:t xml:space="preserve">. </w:t>
      </w:r>
    </w:p>
    <w:p w14:paraId="229DAA8D" w14:textId="77777777" w:rsidR="0033219A" w:rsidRPr="00815FAC" w:rsidRDefault="0033219A" w:rsidP="0033219A">
      <w:pPr>
        <w:jc w:val="both"/>
        <w:rPr>
          <w:color w:val="000000"/>
        </w:rPr>
      </w:pPr>
    </w:p>
    <w:p w14:paraId="1E7DF4F7" w14:textId="4D07E6BC" w:rsidR="0033219A" w:rsidRDefault="002476D1" w:rsidP="0033219A">
      <w:pPr>
        <w:jc w:val="both"/>
        <w:rPr>
          <w:color w:val="000000"/>
        </w:rPr>
      </w:pPr>
      <w:r>
        <w:rPr>
          <w:color w:val="000000"/>
        </w:rPr>
        <w:t>П</w:t>
      </w:r>
      <w:r w:rsidR="0033219A" w:rsidRPr="0033219A">
        <w:rPr>
          <w:color w:val="000000"/>
        </w:rPr>
        <w:t>редлагается специальный фреймворк для оценки волатильности IT-инвестиций, учитывающий всю релевантную информацию о рисках проекта</w:t>
      </w:r>
      <w:r>
        <w:rPr>
          <w:color w:val="000000"/>
        </w:rPr>
        <w:t xml:space="preserve"> (</w:t>
      </w:r>
      <w:r>
        <w:rPr>
          <w:color w:val="000000"/>
          <w:lang w:val="en-US"/>
        </w:rPr>
        <w:t>Sanchez</w:t>
      </w:r>
      <w:r w:rsidRPr="002476D1">
        <w:rPr>
          <w:color w:val="000000"/>
        </w:rPr>
        <w:t xml:space="preserve"> </w:t>
      </w:r>
      <w:r>
        <w:rPr>
          <w:color w:val="000000"/>
          <w:lang w:val="en-US"/>
        </w:rPr>
        <w:t>and</w:t>
      </w:r>
      <w:r w:rsidRPr="002476D1">
        <w:rPr>
          <w:color w:val="000000"/>
        </w:rPr>
        <w:t xml:space="preserve"> </w:t>
      </w:r>
      <w:r>
        <w:rPr>
          <w:color w:val="000000"/>
          <w:lang w:val="en-US"/>
        </w:rPr>
        <w:t>Milanesi</w:t>
      </w:r>
      <w:r w:rsidRPr="002476D1">
        <w:rPr>
          <w:color w:val="000000"/>
        </w:rPr>
        <w:t>, 2011)</w:t>
      </w:r>
      <w:r w:rsidRPr="0033219A">
        <w:rPr>
          <w:color w:val="000000"/>
        </w:rPr>
        <w:t>.</w:t>
      </w:r>
      <w:r>
        <w:rPr>
          <w:color w:val="000000"/>
        </w:rPr>
        <w:t xml:space="preserve"> </w:t>
      </w:r>
    </w:p>
    <w:p w14:paraId="7CE6F177" w14:textId="77777777" w:rsidR="002476D1" w:rsidRDefault="002476D1" w:rsidP="0033219A">
      <w:pPr>
        <w:jc w:val="both"/>
        <w:rPr>
          <w:color w:val="000000"/>
        </w:rPr>
      </w:pPr>
    </w:p>
    <w:p w14:paraId="69180F1A" w14:textId="251DF1A4" w:rsidR="002476D1" w:rsidRDefault="002476D1" w:rsidP="0033219A">
      <w:pPr>
        <w:jc w:val="both"/>
        <w:rPr>
          <w:color w:val="000000"/>
        </w:rPr>
      </w:pPr>
      <w:r>
        <w:rPr>
          <w:color w:val="000000"/>
        </w:rPr>
        <w:t xml:space="preserve">Так, используется подход на основе метода симуляций Монте-Карло. </w:t>
      </w:r>
      <w:r w:rsidRPr="002476D1">
        <w:rPr>
          <w:color w:val="000000"/>
        </w:rPr>
        <w:t>Для нашего проекта рационально оценить волатильность через моделирование возможных вариаций ключевых факторов и анализа распределения NPV</w:t>
      </w:r>
      <w:r>
        <w:rPr>
          <w:color w:val="000000"/>
        </w:rPr>
        <w:t>:</w:t>
      </w:r>
    </w:p>
    <w:p w14:paraId="11954C1A" w14:textId="77777777" w:rsidR="002476D1" w:rsidRDefault="002476D1" w:rsidP="0033219A">
      <w:pPr>
        <w:jc w:val="both"/>
        <w:rPr>
          <w:color w:val="000000"/>
        </w:rPr>
      </w:pPr>
    </w:p>
    <w:p w14:paraId="23414638" w14:textId="77777777" w:rsidR="002476D1" w:rsidRDefault="002476D1" w:rsidP="0033219A">
      <w:pPr>
        <w:jc w:val="both"/>
        <w:rPr>
          <w:color w:val="000000"/>
        </w:rPr>
      </w:pPr>
    </w:p>
    <w:p w14:paraId="1A95C19F" w14:textId="77777777" w:rsidR="002476D1" w:rsidRDefault="002476D1" w:rsidP="002476D1">
      <w:pPr>
        <w:pStyle w:val="a5"/>
        <w:numPr>
          <w:ilvl w:val="0"/>
          <w:numId w:val="35"/>
        </w:numPr>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t xml:space="preserve">Определение параметров и их распределений. </w:t>
      </w:r>
    </w:p>
    <w:p w14:paraId="5281EBF2" w14:textId="0BB133FE" w:rsidR="002476D1" w:rsidRDefault="002476D1" w:rsidP="002476D1">
      <w:pPr>
        <w:ind w:left="360"/>
        <w:jc w:val="both"/>
        <w:rPr>
          <w:color w:val="000000"/>
        </w:rPr>
      </w:pPr>
      <w:r w:rsidRPr="002476D1">
        <w:rPr>
          <w:color w:val="000000"/>
        </w:rPr>
        <w:t>На данном этапе выявляются параметры, вносящие наибольший вклад в разброс результатов проекта. В нашем случае таким фактор</w:t>
      </w:r>
      <w:r w:rsidR="00415D08">
        <w:rPr>
          <w:color w:val="000000"/>
        </w:rPr>
        <w:t xml:space="preserve">ом </w:t>
      </w:r>
      <w:r w:rsidR="00731B40">
        <w:rPr>
          <w:color w:val="000000"/>
        </w:rPr>
        <w:t>можно считать</w:t>
      </w:r>
      <w:r w:rsidRPr="002476D1">
        <w:rPr>
          <w:color w:val="000000"/>
        </w:rPr>
        <w:t xml:space="preserve"> объем продаж по годам (может оказаться выше или ниже прогнозных)</w:t>
      </w:r>
      <w:r w:rsidR="00415D08">
        <w:rPr>
          <w:color w:val="000000"/>
        </w:rPr>
        <w:t xml:space="preserve">. </w:t>
      </w:r>
      <w:r w:rsidR="00562DDD">
        <w:rPr>
          <w:color w:val="000000"/>
        </w:rPr>
        <w:t>Его</w:t>
      </w:r>
      <w:r w:rsidRPr="002476D1">
        <w:rPr>
          <w:color w:val="000000"/>
        </w:rPr>
        <w:t xml:space="preserve"> можно задать нормальным распределением вокруг базового</w:t>
      </w:r>
      <w:r w:rsidR="00731B40">
        <w:rPr>
          <w:color w:val="000000"/>
        </w:rPr>
        <w:t xml:space="preserve"> или оценить на основании </w:t>
      </w:r>
      <w:r w:rsidR="00D5458E">
        <w:rPr>
          <w:color w:val="000000"/>
        </w:rPr>
        <w:t xml:space="preserve">исторических </w:t>
      </w:r>
      <w:r w:rsidR="00731B40">
        <w:rPr>
          <w:color w:val="000000"/>
        </w:rPr>
        <w:t>данных подобных проектов</w:t>
      </w:r>
      <w:r w:rsidRPr="002476D1">
        <w:rPr>
          <w:color w:val="000000"/>
        </w:rPr>
        <w:t xml:space="preserve">. </w:t>
      </w:r>
      <w:r w:rsidR="00731B40">
        <w:rPr>
          <w:color w:val="000000"/>
        </w:rPr>
        <w:t xml:space="preserve">Важно отметить, что эти параметры и их возможные значения определяются сугубо на основании экспертной оценки и специфике проекта. </w:t>
      </w:r>
    </w:p>
    <w:p w14:paraId="0F48BF68" w14:textId="77777777" w:rsidR="00731B40" w:rsidRDefault="00731B40" w:rsidP="002476D1">
      <w:pPr>
        <w:ind w:left="360"/>
        <w:jc w:val="both"/>
        <w:rPr>
          <w:color w:val="000000"/>
        </w:rPr>
      </w:pPr>
    </w:p>
    <w:p w14:paraId="2F4E9CD4" w14:textId="16F61ADB" w:rsidR="00731B40" w:rsidRDefault="00731B40" w:rsidP="00731B40">
      <w:pPr>
        <w:pStyle w:val="a5"/>
        <w:numPr>
          <w:ilvl w:val="0"/>
          <w:numId w:val="35"/>
        </w:numPr>
        <w:jc w:val="both"/>
        <w:rPr>
          <w:rFonts w:ascii="Times New Roman" w:hAnsi="Times New Roman" w:cs="Times New Roman"/>
          <w:color w:val="000000"/>
          <w:sz w:val="24"/>
          <w:szCs w:val="24"/>
        </w:rPr>
      </w:pPr>
      <w:r>
        <w:rPr>
          <w:rFonts w:ascii="Times New Roman" w:hAnsi="Times New Roman" w:cs="Times New Roman"/>
          <w:color w:val="000000"/>
          <w:sz w:val="24"/>
          <w:szCs w:val="24"/>
        </w:rPr>
        <w:t>Анализ чувствительности и проведение симуляций.</w:t>
      </w:r>
    </w:p>
    <w:p w14:paraId="5D2ECA01" w14:textId="45F235DC" w:rsidR="00731B40" w:rsidRPr="00731B40" w:rsidRDefault="00731B40" w:rsidP="00731B40">
      <w:pPr>
        <w:ind w:left="360"/>
        <w:jc w:val="both"/>
        <w:rPr>
          <w:color w:val="000000"/>
        </w:rPr>
      </w:pPr>
      <w:r>
        <w:rPr>
          <w:color w:val="000000"/>
        </w:rPr>
        <w:t>В</w:t>
      </w:r>
      <w:r w:rsidRPr="00731B40">
        <w:rPr>
          <w:color w:val="000000"/>
        </w:rPr>
        <w:t xml:space="preserve">ыполняется анализ чувствительности NPV к каждому из факторов, чтобы понять, какие из них наиболее критичны. Затем задаются вероятностные распределения для существенных переменных и проводятся многократные </w:t>
      </w:r>
      <w:r>
        <w:rPr>
          <w:color w:val="000000"/>
        </w:rPr>
        <w:t>расчёты</w:t>
      </w:r>
      <w:r w:rsidRPr="00731B40">
        <w:rPr>
          <w:color w:val="000000"/>
        </w:rPr>
        <w:t xml:space="preserve"> NPV. Каждый </w:t>
      </w:r>
      <w:r>
        <w:rPr>
          <w:color w:val="000000"/>
        </w:rPr>
        <w:t xml:space="preserve">вариант расчета </w:t>
      </w:r>
      <w:r w:rsidRPr="00731B40">
        <w:rPr>
          <w:color w:val="000000"/>
        </w:rPr>
        <w:t>берет случайную реализацию параметров (например, спрос оказался низким и затраты высокими – худший случай, или наоборот) и вычисляет результирующий NPV проекта. После, на основе множества симуляций,</w:t>
      </w:r>
      <w:r w:rsidR="00B007B1">
        <w:rPr>
          <w:color w:val="000000"/>
        </w:rPr>
        <w:t xml:space="preserve"> будет получено распределение </w:t>
      </w:r>
      <w:r w:rsidRPr="00731B40">
        <w:rPr>
          <w:color w:val="000000"/>
        </w:rPr>
        <w:t>NPV проекта.</w:t>
      </w:r>
      <w:r>
        <w:rPr>
          <w:color w:val="000000"/>
        </w:rPr>
        <w:t xml:space="preserve"> </w:t>
      </w:r>
    </w:p>
    <w:p w14:paraId="52CD9742" w14:textId="77777777" w:rsidR="003746FD" w:rsidRPr="00E577B0" w:rsidRDefault="003746FD" w:rsidP="00940677">
      <w:pPr>
        <w:jc w:val="both"/>
        <w:rPr>
          <w:b/>
          <w:bCs/>
          <w:color w:val="000000"/>
          <w:highlight w:val="yellow"/>
        </w:rPr>
      </w:pPr>
    </w:p>
    <w:p w14:paraId="5DADD3B9" w14:textId="7FEE6B2D" w:rsidR="003746FD" w:rsidRPr="00BD3A3E" w:rsidRDefault="00815FAC" w:rsidP="00940677">
      <w:pPr>
        <w:jc w:val="both"/>
        <w:rPr>
          <w:b/>
          <w:bCs/>
          <w:color w:val="000000"/>
        </w:rPr>
      </w:pPr>
      <w:r w:rsidRPr="00BD3A3E">
        <w:rPr>
          <w:b/>
          <w:bCs/>
          <w:color w:val="000000"/>
        </w:rPr>
        <w:t>Расчет распределения параметров</w:t>
      </w:r>
    </w:p>
    <w:p w14:paraId="12EEEEB7" w14:textId="77777777" w:rsidR="00A1538E" w:rsidRPr="009A00F5" w:rsidRDefault="00A1538E" w:rsidP="00940677">
      <w:pPr>
        <w:jc w:val="both"/>
        <w:rPr>
          <w:b/>
          <w:bCs/>
          <w:color w:val="000000"/>
          <w:highlight w:val="yellow"/>
        </w:rPr>
      </w:pPr>
    </w:p>
    <w:p w14:paraId="135EE1BE" w14:textId="77777777" w:rsidR="004D1281" w:rsidRDefault="00A1538E" w:rsidP="00940677">
      <w:pPr>
        <w:jc w:val="both"/>
        <w:rPr>
          <w:color w:val="000000"/>
          <w:highlight w:val="yellow"/>
        </w:rPr>
      </w:pPr>
      <w:r w:rsidRPr="00A1538E">
        <w:rPr>
          <w:color w:val="000000"/>
        </w:rPr>
        <w:t>Стоимость фирмы по-прежнему является приведенной стоимостью ожидаемых денежных потоков от ее активов, однако эти денежные потоки в значительной степени зависит от специфики проекта и субъективной оценки параметров</w:t>
      </w:r>
      <w:r>
        <w:rPr>
          <w:color w:val="000000"/>
        </w:rPr>
        <w:t xml:space="preserve"> (</w:t>
      </w:r>
      <w:r>
        <w:rPr>
          <w:color w:val="000000"/>
          <w:lang w:val="en-US"/>
        </w:rPr>
        <w:t>Damodaran</w:t>
      </w:r>
      <w:r w:rsidRPr="00A1538E">
        <w:rPr>
          <w:color w:val="000000"/>
        </w:rPr>
        <w:t>, 2009</w:t>
      </w:r>
      <w:r>
        <w:rPr>
          <w:color w:val="000000"/>
        </w:rPr>
        <w:t>)</w:t>
      </w:r>
      <w:r w:rsidRPr="00A1538E">
        <w:rPr>
          <w:color w:val="000000"/>
          <w:highlight w:val="yellow"/>
        </w:rPr>
        <w:t xml:space="preserve">. </w:t>
      </w:r>
      <w:r w:rsidR="00815FAC" w:rsidRPr="00E577B0">
        <w:rPr>
          <w:color w:val="000000"/>
          <w:highlight w:val="yellow"/>
        </w:rPr>
        <w:t>Для корректной работы метода Монте-Карло (а именно составления распределений случайных величин) в любом случае требуется понять в каких границах и какого вида параметры будут использованы для оценки волатильности.</w:t>
      </w:r>
    </w:p>
    <w:p w14:paraId="74453AF6" w14:textId="0B92DD1C" w:rsidR="00815FAC" w:rsidRDefault="004D1281" w:rsidP="00940677">
      <w:pPr>
        <w:jc w:val="both"/>
        <w:rPr>
          <w:color w:val="000000"/>
          <w:highlight w:val="yellow"/>
        </w:rPr>
      </w:pPr>
      <w:r>
        <w:rPr>
          <w:color w:val="000000"/>
          <w:highlight w:val="yellow"/>
        </w:rPr>
        <w:t xml:space="preserve">Более того, каждый ключевой параметр проекта должен иметь распределение, отражающее его неопределенность и волатильность, </w:t>
      </w:r>
      <w:r w:rsidR="002D6F94">
        <w:rPr>
          <w:color w:val="000000"/>
          <w:highlight w:val="yellow"/>
        </w:rPr>
        <w:t>а</w:t>
      </w:r>
      <w:r>
        <w:rPr>
          <w:color w:val="000000"/>
          <w:highlight w:val="yellow"/>
        </w:rPr>
        <w:t xml:space="preserve"> распределения таких параметров могут быть сильно асимметричны.</w:t>
      </w:r>
    </w:p>
    <w:p w14:paraId="6461E0EB" w14:textId="77777777" w:rsidR="00A1538E" w:rsidRDefault="00815FAC" w:rsidP="00940677">
      <w:pPr>
        <w:jc w:val="both"/>
        <w:rPr>
          <w:color w:val="000000"/>
          <w:highlight w:val="yellow"/>
        </w:rPr>
      </w:pPr>
      <w:r w:rsidRPr="00E577B0">
        <w:rPr>
          <w:color w:val="000000"/>
          <w:highlight w:val="yellow"/>
        </w:rPr>
        <w:lastRenderedPageBreak/>
        <w:t>Для оценки возможных значений параметров и их реального распределения воспользуемся следующи</w:t>
      </w:r>
      <w:r w:rsidR="00A1538E">
        <w:rPr>
          <w:color w:val="000000"/>
          <w:highlight w:val="yellow"/>
        </w:rPr>
        <w:t>ми фактами</w:t>
      </w:r>
      <w:r w:rsidRPr="00E577B0">
        <w:rPr>
          <w:color w:val="000000"/>
          <w:highlight w:val="yellow"/>
        </w:rPr>
        <w:t>:</w:t>
      </w:r>
    </w:p>
    <w:p w14:paraId="52D3C492" w14:textId="0FCE4CBA" w:rsidR="00A1538E" w:rsidRPr="00DC7AD1" w:rsidRDefault="009E2B68" w:rsidP="00A1538E">
      <w:pPr>
        <w:pStyle w:val="a5"/>
        <w:numPr>
          <w:ilvl w:val="0"/>
          <w:numId w:val="36"/>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Около 90% наукоемких инициатив в сфере </w:t>
      </w:r>
      <w:r>
        <w:rPr>
          <w:rFonts w:ascii="Times New Roman" w:hAnsi="Times New Roman" w:cs="Times New Roman"/>
          <w:color w:val="000000"/>
          <w:sz w:val="24"/>
          <w:szCs w:val="24"/>
          <w:highlight w:val="yellow"/>
          <w:lang w:val="en-US"/>
        </w:rPr>
        <w:t>IT</w:t>
      </w:r>
      <w:r w:rsidR="002D6F94">
        <w:rPr>
          <w:rFonts w:ascii="Times New Roman" w:hAnsi="Times New Roman" w:cs="Times New Roman"/>
          <w:color w:val="000000"/>
          <w:sz w:val="24"/>
          <w:szCs w:val="24"/>
          <w:highlight w:val="yellow"/>
        </w:rPr>
        <w:t xml:space="preserve"> не приносят прибыли (</w:t>
      </w:r>
      <w:proofErr w:type="spellStart"/>
      <w:r w:rsidR="002D6F94" w:rsidRPr="002D6F94">
        <w:rPr>
          <w:rFonts w:ascii="Times New Roman" w:hAnsi="Times New Roman" w:cs="Times New Roman"/>
          <w:color w:val="000000"/>
          <w:sz w:val="24"/>
          <w:szCs w:val="24"/>
        </w:rPr>
        <w:t>Szathmári</w:t>
      </w:r>
      <w:proofErr w:type="spellEnd"/>
      <w:r w:rsidR="002D6F94">
        <w:rPr>
          <w:rFonts w:ascii="Times New Roman" w:hAnsi="Times New Roman" w:cs="Times New Roman"/>
          <w:color w:val="000000"/>
          <w:sz w:val="24"/>
          <w:szCs w:val="24"/>
        </w:rPr>
        <w:t xml:space="preserve"> </w:t>
      </w:r>
      <w:r w:rsidR="002D6F94">
        <w:rPr>
          <w:rFonts w:ascii="Times New Roman" w:hAnsi="Times New Roman" w:cs="Times New Roman"/>
          <w:color w:val="000000"/>
          <w:sz w:val="24"/>
          <w:szCs w:val="24"/>
          <w:lang w:val="en-US"/>
        </w:rPr>
        <w:t>et</w:t>
      </w:r>
      <w:r w:rsidR="002D6F94" w:rsidRPr="002D6F94">
        <w:rPr>
          <w:rFonts w:ascii="Times New Roman" w:hAnsi="Times New Roman" w:cs="Times New Roman"/>
          <w:color w:val="000000"/>
          <w:sz w:val="24"/>
          <w:szCs w:val="24"/>
        </w:rPr>
        <w:t xml:space="preserve"> </w:t>
      </w:r>
      <w:r w:rsidR="002D6F94">
        <w:rPr>
          <w:rFonts w:ascii="Times New Roman" w:hAnsi="Times New Roman" w:cs="Times New Roman"/>
          <w:color w:val="000000"/>
          <w:sz w:val="24"/>
          <w:szCs w:val="24"/>
          <w:lang w:val="en-US"/>
        </w:rPr>
        <w:t>al</w:t>
      </w:r>
      <w:r w:rsidR="002D6F94" w:rsidRPr="002D6F94">
        <w:rPr>
          <w:rFonts w:ascii="Times New Roman" w:hAnsi="Times New Roman" w:cs="Times New Roman"/>
          <w:color w:val="000000"/>
          <w:sz w:val="24"/>
          <w:szCs w:val="24"/>
        </w:rPr>
        <w:t>., 2024</w:t>
      </w:r>
      <w:r w:rsidR="002D6F94">
        <w:rPr>
          <w:rFonts w:ascii="Times New Roman" w:hAnsi="Times New Roman" w:cs="Times New Roman"/>
          <w:color w:val="000000"/>
          <w:sz w:val="24"/>
          <w:szCs w:val="24"/>
          <w:highlight w:val="yellow"/>
        </w:rPr>
        <w:t>)</w:t>
      </w:r>
      <w:r w:rsidR="002D6F94" w:rsidRPr="002D6F94">
        <w:rPr>
          <w:rFonts w:ascii="Times New Roman" w:hAnsi="Times New Roman" w:cs="Times New Roman"/>
          <w:color w:val="000000"/>
          <w:sz w:val="24"/>
          <w:szCs w:val="24"/>
          <w:highlight w:val="yellow"/>
        </w:rPr>
        <w:t xml:space="preserve">. </w:t>
      </w:r>
      <w:r w:rsidR="002D6F94">
        <w:rPr>
          <w:rFonts w:ascii="Times New Roman" w:hAnsi="Times New Roman" w:cs="Times New Roman"/>
          <w:color w:val="000000"/>
          <w:sz w:val="24"/>
          <w:szCs w:val="24"/>
          <w:highlight w:val="yellow"/>
        </w:rPr>
        <w:t>Здесь важно отметить, что речь идет не о нулевых доходах</w:t>
      </w:r>
      <w:r w:rsidR="009A00F5">
        <w:rPr>
          <w:rFonts w:ascii="Times New Roman" w:hAnsi="Times New Roman" w:cs="Times New Roman"/>
          <w:color w:val="000000"/>
          <w:sz w:val="24"/>
          <w:szCs w:val="24"/>
          <w:highlight w:val="yellow"/>
        </w:rPr>
        <w:t xml:space="preserve">, но об отрицательной прибыли. </w:t>
      </w:r>
    </w:p>
    <w:p w14:paraId="207ADDE3" w14:textId="4D58627C" w:rsidR="00DC7AD1" w:rsidRDefault="00DC7AD1" w:rsidP="00DC7AD1">
      <w:pPr>
        <w:pStyle w:val="a5"/>
        <w:numPr>
          <w:ilvl w:val="0"/>
          <w:numId w:val="36"/>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В отсутствии исторических данных приходится опираться на экспертные оценки диапазона значений возможных факторов.</w:t>
      </w:r>
    </w:p>
    <w:p w14:paraId="3C1976B1" w14:textId="77777777" w:rsidR="00DC7AD1" w:rsidRDefault="00DC7AD1" w:rsidP="00DC7AD1">
      <w:pPr>
        <w:jc w:val="both"/>
        <w:rPr>
          <w:color w:val="000000"/>
          <w:highlight w:val="yellow"/>
        </w:rPr>
      </w:pPr>
    </w:p>
    <w:p w14:paraId="7DAA73D0" w14:textId="0B31642B" w:rsidR="00DC7AD1" w:rsidRDefault="00DC7AD1" w:rsidP="00DC7AD1">
      <w:pPr>
        <w:jc w:val="both"/>
        <w:rPr>
          <w:color w:val="000000"/>
          <w:highlight w:val="yellow"/>
        </w:rPr>
      </w:pPr>
      <w:r>
        <w:rPr>
          <w:color w:val="000000"/>
          <w:highlight w:val="yellow"/>
        </w:rPr>
        <w:t>Предложим метод оценки волатильности, учитывая некоторые допущения ниже:</w:t>
      </w:r>
    </w:p>
    <w:p w14:paraId="61EE4774" w14:textId="77777777" w:rsidR="00445C89" w:rsidRDefault="00DC7AD1"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Будем считать, что неопределенность в итоговое распределение </w:t>
      </w:r>
      <w:r>
        <w:rPr>
          <w:rFonts w:ascii="Times New Roman" w:hAnsi="Times New Roman" w:cs="Times New Roman"/>
          <w:color w:val="000000"/>
          <w:sz w:val="24"/>
          <w:szCs w:val="24"/>
          <w:highlight w:val="yellow"/>
          <w:lang w:val="en-US"/>
        </w:rPr>
        <w:t>NPV</w:t>
      </w:r>
      <w:r w:rsidRPr="00DC7AD1">
        <w:rPr>
          <w:rFonts w:ascii="Times New Roman" w:hAnsi="Times New Roman" w:cs="Times New Roman"/>
          <w:color w:val="000000"/>
          <w:sz w:val="24"/>
          <w:szCs w:val="24"/>
          <w:highlight w:val="yellow"/>
        </w:rPr>
        <w:t xml:space="preserve"> </w:t>
      </w:r>
      <w:r>
        <w:rPr>
          <w:rFonts w:ascii="Times New Roman" w:hAnsi="Times New Roman" w:cs="Times New Roman"/>
          <w:color w:val="000000"/>
          <w:sz w:val="24"/>
          <w:szCs w:val="24"/>
          <w:highlight w:val="yellow"/>
        </w:rPr>
        <w:t xml:space="preserve">вносит только </w:t>
      </w:r>
      <w:r w:rsidR="00445C89">
        <w:rPr>
          <w:rFonts w:ascii="Times New Roman" w:hAnsi="Times New Roman" w:cs="Times New Roman"/>
          <w:color w:val="000000"/>
          <w:sz w:val="24"/>
          <w:szCs w:val="24"/>
          <w:highlight w:val="yellow"/>
        </w:rPr>
        <w:t>объем продаж по годам – то есть, оценки других параметров статичны и соответствуют предоставленным данным о проекте в исходном варианте.</w:t>
      </w:r>
    </w:p>
    <w:p w14:paraId="2060C759" w14:textId="3BCC62E5" w:rsidR="00445C89" w:rsidRDefault="00445C89"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Будем считать, что объемы продаж из других предоставленных вариантов в том числе являются реалистичными экспертными оценками.</w:t>
      </w:r>
    </w:p>
    <w:p w14:paraId="40A5664B" w14:textId="4D511C56" w:rsidR="00921043" w:rsidRDefault="00445C89" w:rsidP="00921043">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Поскольку проект по разработке ПО и внедрению его в </w:t>
      </w:r>
      <w:r>
        <w:rPr>
          <w:rFonts w:ascii="Times New Roman" w:hAnsi="Times New Roman" w:cs="Times New Roman"/>
          <w:color w:val="000000"/>
          <w:sz w:val="24"/>
          <w:szCs w:val="24"/>
          <w:highlight w:val="yellow"/>
          <w:lang w:val="en-US"/>
        </w:rPr>
        <w:t>IoT</w:t>
      </w:r>
      <w:r w:rsidRPr="00445C89">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систему полива </w:t>
      </w:r>
      <w:r w:rsidR="007D3B75">
        <w:rPr>
          <w:rFonts w:ascii="Times New Roman" w:hAnsi="Times New Roman" w:cs="Times New Roman"/>
          <w:color w:val="000000"/>
          <w:sz w:val="24"/>
          <w:szCs w:val="24"/>
          <w:highlight w:val="yellow"/>
        </w:rPr>
        <w:t xml:space="preserve">может потерпеть неудачу в первую очередь на этапе разработки (сложность в реализации ПО) и на этапе внедрения (очень слабый отклик рынка) сделаем допущение о том, что проект не принесет принесёт </w:t>
      </w:r>
      <w:r w:rsidR="007D3B75" w:rsidRPr="007D3B75">
        <w:rPr>
          <w:rFonts w:ascii="Times New Roman" w:hAnsi="Times New Roman" w:cs="Times New Roman"/>
          <w:b/>
          <w:bCs/>
          <w:color w:val="000000"/>
          <w:sz w:val="24"/>
          <w:szCs w:val="24"/>
          <w:highlight w:val="yellow"/>
        </w:rPr>
        <w:t>доходов</w:t>
      </w:r>
      <w:r w:rsidR="007D3B75">
        <w:rPr>
          <w:rFonts w:ascii="Times New Roman" w:hAnsi="Times New Roman" w:cs="Times New Roman"/>
          <w:color w:val="000000"/>
          <w:sz w:val="24"/>
          <w:szCs w:val="24"/>
          <w:highlight w:val="yellow"/>
        </w:rPr>
        <w:t xml:space="preserve"> в 90% случаев, либо принесет пренебрежимо мало. </w:t>
      </w:r>
      <w:r w:rsidR="00921043">
        <w:rPr>
          <w:rFonts w:ascii="Times New Roman" w:hAnsi="Times New Roman" w:cs="Times New Roman"/>
          <w:color w:val="000000"/>
          <w:sz w:val="24"/>
          <w:szCs w:val="24"/>
          <w:highlight w:val="yellow"/>
        </w:rPr>
        <w:t xml:space="preserve">Более того, если продукт не принят рынком в первый год (нулевые продажи), будем считать, что проект не принесет доходов и в последующие года.  </w:t>
      </w:r>
    </w:p>
    <w:p w14:paraId="26213A1E" w14:textId="7B8165E8" w:rsidR="00DC7AD1" w:rsidRPr="00921043" w:rsidRDefault="00921043"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Если проект принят рынком в первый год, то объемы продаж масштабируются (например</w:t>
      </w:r>
      <w:r w:rsidR="00AF4E77">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во второй год продажи больше</w:t>
      </w:r>
      <w:r w:rsidR="00AF4E77">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чем в первый)</w:t>
      </w:r>
    </w:p>
    <w:p w14:paraId="5378F870" w14:textId="77777777" w:rsidR="007D3B75" w:rsidRDefault="007D3B75" w:rsidP="007D3B75">
      <w:pPr>
        <w:jc w:val="both"/>
        <w:rPr>
          <w:color w:val="000000"/>
          <w:highlight w:val="yellow"/>
        </w:rPr>
      </w:pPr>
    </w:p>
    <w:p w14:paraId="3DCCAA27" w14:textId="2DBB3028" w:rsidR="007D3B75" w:rsidRDefault="007D3B75" w:rsidP="007D3B75">
      <w:pPr>
        <w:jc w:val="both"/>
        <w:rPr>
          <w:color w:val="000000"/>
          <w:highlight w:val="yellow"/>
        </w:rPr>
      </w:pPr>
      <w:r>
        <w:rPr>
          <w:color w:val="000000"/>
          <w:highlight w:val="yellow"/>
        </w:rPr>
        <w:t xml:space="preserve">Метод состоит в следующим: </w:t>
      </w:r>
    </w:p>
    <w:p w14:paraId="28CB7B8F" w14:textId="2114B5B4" w:rsidR="007D3B75" w:rsidRDefault="007D3B75" w:rsidP="007D3B75">
      <w:pPr>
        <w:jc w:val="both"/>
        <w:rPr>
          <w:color w:val="000000"/>
          <w:highlight w:val="yellow"/>
        </w:rPr>
      </w:pPr>
      <w:r>
        <w:rPr>
          <w:color w:val="000000"/>
          <w:highlight w:val="yellow"/>
        </w:rPr>
        <w:t xml:space="preserve">Смоделируем объемы продаж так: </w:t>
      </w:r>
    </w:p>
    <w:p w14:paraId="0792C4DE" w14:textId="197101E8" w:rsidR="007D3B75" w:rsidRDefault="007D3B75" w:rsidP="007D3B75">
      <w:pPr>
        <w:jc w:val="both"/>
        <w:rPr>
          <w:color w:val="000000"/>
          <w:highlight w:val="yellow"/>
        </w:rPr>
      </w:pPr>
      <w:r>
        <w:rPr>
          <w:color w:val="000000"/>
          <w:highlight w:val="yellow"/>
        </w:rPr>
        <w:t xml:space="preserve">С вероятностью 90% объемы продаж будут равняться нулю за каждый из трех лет оценки. В остальных 10% объемы продаж моделируются треугольным распределением (согласно </w:t>
      </w:r>
      <w:r>
        <w:rPr>
          <w:color w:val="000000"/>
          <w:highlight w:val="yellow"/>
          <w:lang w:val="en-US"/>
        </w:rPr>
        <w:t>Damodaran</w:t>
      </w:r>
      <w:r w:rsidRPr="007D3B75">
        <w:rPr>
          <w:color w:val="000000"/>
          <w:highlight w:val="yellow"/>
        </w:rPr>
        <w:t xml:space="preserve">, 2009 </w:t>
      </w:r>
      <w:r>
        <w:rPr>
          <w:color w:val="000000"/>
          <w:highlight w:val="yellow"/>
        </w:rPr>
        <w:t xml:space="preserve">дискретные величины, распределенные на основании экспертных оценок, а не исторических данных </w:t>
      </w:r>
      <w:r w:rsidR="00976A86">
        <w:rPr>
          <w:color w:val="000000"/>
          <w:highlight w:val="yellow"/>
        </w:rPr>
        <w:t>требуется моделировать именно так</w:t>
      </w:r>
      <w:r>
        <w:rPr>
          <w:color w:val="000000"/>
          <w:highlight w:val="yellow"/>
        </w:rPr>
        <w:t>)</w:t>
      </w:r>
      <w:r w:rsidR="00976A86">
        <w:rPr>
          <w:color w:val="000000"/>
          <w:highlight w:val="yellow"/>
        </w:rPr>
        <w:t>.</w:t>
      </w:r>
    </w:p>
    <w:p w14:paraId="319C5934" w14:textId="6CDBDB7E" w:rsidR="00976A86" w:rsidRDefault="00976A86" w:rsidP="007D3B75">
      <w:pPr>
        <w:jc w:val="both"/>
        <w:rPr>
          <w:color w:val="000000"/>
          <w:highlight w:val="yellow"/>
        </w:rPr>
      </w:pPr>
      <w:r>
        <w:rPr>
          <w:color w:val="000000"/>
          <w:highlight w:val="yellow"/>
        </w:rPr>
        <w:t xml:space="preserve">Для моделирования треугольного распределения требуется три параметра: </w:t>
      </w:r>
    </w:p>
    <w:p w14:paraId="5D89AF04" w14:textId="0A10C135"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Наиболее вероятный объем продаж (соответствует объемам из исходного варианта)</w:t>
      </w:r>
    </w:p>
    <w:p w14:paraId="46CEA2BB" w14:textId="4833C5FB"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Наименьший возможный объем продаж (соответствует объемам из наиболее пессимистичного варианта данных)</w:t>
      </w:r>
    </w:p>
    <w:p w14:paraId="5E5D1D43" w14:textId="00E29688"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Наибольший возможный объем продаж (соответствует объемам из наиболее оптимистичного варианта</w:t>
      </w:r>
      <w:r w:rsidR="007D598F">
        <w:rPr>
          <w:rFonts w:ascii="Times New Roman" w:hAnsi="Times New Roman" w:cs="Times New Roman"/>
          <w:color w:val="000000"/>
          <w:sz w:val="24"/>
          <w:szCs w:val="24"/>
          <w:highlight w:val="yellow"/>
        </w:rPr>
        <w:t xml:space="preserve"> данных</w:t>
      </w:r>
      <w:r>
        <w:rPr>
          <w:rFonts w:ascii="Times New Roman" w:hAnsi="Times New Roman" w:cs="Times New Roman"/>
          <w:color w:val="000000"/>
          <w:sz w:val="24"/>
          <w:szCs w:val="24"/>
          <w:highlight w:val="yellow"/>
        </w:rPr>
        <w:t>)</w:t>
      </w:r>
    </w:p>
    <w:p w14:paraId="545A07A0" w14:textId="77777777" w:rsidR="00BD3A3E" w:rsidRDefault="00BD3A3E" w:rsidP="00BD3A3E">
      <w:pPr>
        <w:jc w:val="both"/>
        <w:rPr>
          <w:color w:val="000000"/>
          <w:highlight w:val="yellow"/>
        </w:rPr>
      </w:pPr>
    </w:p>
    <w:p w14:paraId="3B23410F" w14:textId="77777777" w:rsidR="00BD3A3E" w:rsidRPr="00BD3A3E" w:rsidRDefault="00BD3A3E" w:rsidP="00BD3A3E">
      <w:pPr>
        <w:jc w:val="both"/>
        <w:rPr>
          <w:color w:val="000000"/>
          <w:highlight w:val="yellow"/>
        </w:rPr>
      </w:pPr>
    </w:p>
    <w:p w14:paraId="1E68FC93" w14:textId="0E335900" w:rsidR="00DC7AD1" w:rsidRDefault="002457A4" w:rsidP="00DC7AD1">
      <w:pPr>
        <w:jc w:val="both"/>
        <w:rPr>
          <w:color w:val="000000"/>
          <w:highlight w:val="yellow"/>
        </w:rPr>
      </w:pPr>
      <w:r>
        <w:rPr>
          <w:color w:val="000000"/>
          <w:highlight w:val="yellow"/>
        </w:rPr>
        <w:t>Более формально распределение объемов продаж</w:t>
      </w:r>
      <w:r w:rsidR="00921043">
        <w:rPr>
          <w:color w:val="000000"/>
          <w:highlight w:val="yellow"/>
        </w:rPr>
        <w:t xml:space="preserve"> в первый год</w:t>
      </w:r>
      <w:r>
        <w:rPr>
          <w:color w:val="000000"/>
          <w:highlight w:val="yellow"/>
        </w:rPr>
        <w:t xml:space="preserve"> выглядит так: </w:t>
      </w:r>
    </w:p>
    <w:p w14:paraId="03590CE8" w14:textId="77777777" w:rsidR="00084365" w:rsidRDefault="00084365" w:rsidP="00DC7AD1">
      <w:pPr>
        <w:jc w:val="both"/>
        <w:rPr>
          <w:color w:val="000000"/>
          <w:highlight w:val="yellow"/>
        </w:rPr>
      </w:pPr>
    </w:p>
    <w:p w14:paraId="1B51CA89" w14:textId="17E4258E" w:rsidR="002457A4" w:rsidRPr="00EC4D7E" w:rsidRDefault="00000000" w:rsidP="00DC7AD1">
      <w:pPr>
        <w:jc w:val="both"/>
        <w:rPr>
          <w:rFonts w:eastAsiaTheme="minorEastAsia"/>
          <w:color w:val="000000"/>
        </w:rPr>
      </w:pPr>
      <m:oMathPara>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rPr>
                <m:t>1</m:t>
              </m:r>
            </m:sub>
          </m:sSub>
          <m:r>
            <w:rPr>
              <w:rFonts w:ascii="Cambria Math" w:hAnsi="Cambria Math"/>
              <w:color w:val="000000"/>
              <w:lang w:val="en-US"/>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m:t>
                  </m:r>
                  <m:r>
                    <w:rPr>
                      <w:rFonts w:ascii="Cambria Math" w:hAnsi="Cambria Math"/>
                      <w:color w:val="000000"/>
                      <w:lang w:val="en-US"/>
                    </w:rPr>
                    <m:t>, с</m:t>
                  </m:r>
                  <m:r>
                    <w:rPr>
                      <w:rFonts w:ascii="Cambria Math" w:hAnsi="Cambria Math"/>
                      <w:color w:val="000000"/>
                    </w:rPr>
                    <m:t xml:space="preserve"> вероятностью 90%</m:t>
                  </m:r>
                </m:e>
                <m:e>
                  <m:r>
                    <w:rPr>
                      <w:rFonts w:ascii="Cambria Math" w:hAnsi="Cambria Math"/>
                      <w:color w:val="000000"/>
                      <w:lang w:val="en-US"/>
                    </w:rPr>
                    <m:t>Triangular</m:t>
                  </m:r>
                  <m:d>
                    <m:dPr>
                      <m:ctrlPr>
                        <w:rPr>
                          <w:rFonts w:ascii="Cambria Math" w:hAnsi="Cambria Math"/>
                          <w:i/>
                          <w:color w:val="000000"/>
                          <w:lang w:val="en-US"/>
                        </w:rPr>
                      </m:ctrlPr>
                    </m:dPr>
                    <m:e>
                      <m:r>
                        <w:rPr>
                          <w:rFonts w:ascii="Cambria Math" w:hAnsi="Cambria Math"/>
                          <w:color w:val="000000"/>
                          <w:lang w:val="en-US"/>
                        </w:rPr>
                        <m:t>m, a,b</m:t>
                      </m:r>
                    </m:e>
                  </m:d>
                  <m:r>
                    <w:rPr>
                      <w:rFonts w:ascii="Cambria Math" w:hAnsi="Cambria Math"/>
                      <w:color w:val="000000"/>
                      <w:lang w:val="en-US"/>
                    </w:rPr>
                    <m:t xml:space="preserve">, </m:t>
                  </m:r>
                  <m:r>
                    <w:rPr>
                      <w:rFonts w:ascii="Cambria Math" w:hAnsi="Cambria Math"/>
                      <w:color w:val="000000"/>
                    </w:rPr>
                    <m:t>с вероятностью 10%</m:t>
                  </m:r>
                </m:e>
              </m:eqArr>
            </m:e>
          </m:d>
        </m:oMath>
      </m:oMathPara>
    </w:p>
    <w:p w14:paraId="6A1B5E7D" w14:textId="45CD0B48" w:rsidR="00EC4D7E" w:rsidRPr="00DE26FB" w:rsidRDefault="00DE26FB" w:rsidP="00DC7AD1">
      <w:pPr>
        <w:jc w:val="both"/>
        <w:rPr>
          <w:rFonts w:eastAsiaTheme="minorEastAsia"/>
          <w:color w:val="000000"/>
        </w:rPr>
      </w:pPr>
      <w:r>
        <w:rPr>
          <w:rFonts w:eastAsiaTheme="minorEastAsia"/>
          <w:color w:val="000000"/>
        </w:rPr>
        <w:t>В последующие года так</w:t>
      </w:r>
      <w:r>
        <w:rPr>
          <w:rFonts w:eastAsiaTheme="minorEastAsia"/>
          <w:color w:val="000000"/>
          <w:lang w:val="en-US"/>
        </w:rPr>
        <w:t>:</w:t>
      </w:r>
      <w:r>
        <w:rPr>
          <w:rFonts w:eastAsiaTheme="minorEastAsia"/>
          <w:color w:val="000000"/>
        </w:rPr>
        <w:t xml:space="preserve"> </w:t>
      </w:r>
    </w:p>
    <w:p w14:paraId="170416C5" w14:textId="3E39312E" w:rsidR="00EC4D7E" w:rsidRPr="00DE26FB" w:rsidRDefault="00000000" w:rsidP="00EC4D7E">
      <w:pPr>
        <w:jc w:val="both"/>
        <w:rPr>
          <w:rFonts w:eastAsiaTheme="minorEastAsia"/>
          <w:color w:val="000000"/>
        </w:rPr>
      </w:pPr>
      <m:oMathPara>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lang w:val="en-US"/>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0</m:t>
                  </m:r>
                  <m:r>
                    <w:rPr>
                      <w:rFonts w:ascii="Cambria Math" w:hAnsi="Cambria Math"/>
                      <w:color w:val="000000"/>
                      <w:lang w:val="en-US"/>
                    </w:rPr>
                    <m:t xml:space="preserve">, </m:t>
                  </m:r>
                  <m:r>
                    <w:rPr>
                      <w:rFonts w:ascii="Cambria Math" w:hAnsi="Cambria Math"/>
                      <w:color w:val="000000"/>
                    </w:rPr>
                    <m:t xml:space="preserve">если </m:t>
                  </m:r>
                  <m:sSub>
                    <m:sSubPr>
                      <m:ctrlPr>
                        <w:rPr>
                          <w:rFonts w:ascii="Cambria Math" w:hAnsi="Cambria Math"/>
                          <w:i/>
                          <w:color w:val="000000"/>
                          <w:lang w:val="en-US"/>
                        </w:rPr>
                      </m:ctrlPr>
                    </m:sSubPr>
                    <m:e>
                      <m:r>
                        <w:rPr>
                          <w:rFonts w:ascii="Cambria Math" w:hAnsi="Cambria Math"/>
                          <w:color w:val="000000"/>
                          <w:lang w:val="en-US"/>
                        </w:rPr>
                        <m:t>Q</m:t>
                      </m:r>
                      <m:ctrlPr>
                        <w:rPr>
                          <w:rFonts w:ascii="Cambria Math" w:hAnsi="Cambria Math"/>
                          <w:i/>
                          <w:color w:val="000000"/>
                        </w:rPr>
                      </m:ctrlPr>
                    </m:e>
                    <m:sub>
                      <m:r>
                        <w:rPr>
                          <w:rFonts w:ascii="Cambria Math" w:hAnsi="Cambria Math"/>
                          <w:color w:val="000000"/>
                          <w:lang w:val="en-US"/>
                        </w:rPr>
                        <m:t>1</m:t>
                      </m:r>
                    </m:sub>
                  </m:sSub>
                  <m:r>
                    <w:rPr>
                      <w:rFonts w:ascii="Cambria Math" w:hAnsi="Cambria Math"/>
                      <w:color w:val="000000"/>
                      <w:lang w:val="en-US"/>
                    </w:rPr>
                    <m:t>=0</m:t>
                  </m:r>
                </m:e>
                <m:e>
                  <m:r>
                    <w:rPr>
                      <w:rFonts w:ascii="Cambria Math" w:hAnsi="Cambria Math"/>
                      <w:color w:val="000000"/>
                      <w:lang w:val="en-US"/>
                    </w:rPr>
                    <m:t>Triangular</m:t>
                  </m:r>
                  <m:d>
                    <m:dPr>
                      <m:ctrlPr>
                        <w:rPr>
                          <w:rFonts w:ascii="Cambria Math" w:hAnsi="Cambria Math"/>
                          <w:i/>
                          <w:color w:val="000000"/>
                          <w:lang w:val="en-US"/>
                        </w:rPr>
                      </m:ctrlPr>
                    </m:dPr>
                    <m:e>
                      <m:r>
                        <w:rPr>
                          <w:rFonts w:ascii="Cambria Math" w:hAnsi="Cambria Math"/>
                          <w:color w:val="000000"/>
                          <w:lang w:val="en-US"/>
                        </w:rPr>
                        <m:t>m, a,b</m:t>
                      </m:r>
                    </m:e>
                  </m:d>
                  <m: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rPr>
                        <m:t>Q</m:t>
                      </m:r>
                    </m:e>
                    <m:sub>
                      <m:r>
                        <w:rPr>
                          <w:rFonts w:ascii="Cambria Math" w:hAnsi="Cambria Math"/>
                          <w:color w:val="000000"/>
                          <w:lang w:val="en-US"/>
                        </w:rPr>
                        <m:t>1</m:t>
                      </m:r>
                    </m:sub>
                  </m:sSub>
                  <m:r>
                    <w:rPr>
                      <w:rFonts w:ascii="Cambria Math" w:hAnsi="Cambria Math"/>
                      <w:color w:val="000000"/>
                      <w:lang w:val="en-US"/>
                    </w:rPr>
                    <m:t xml:space="preserve">≠0, </m:t>
                  </m:r>
                </m:e>
              </m:eqArr>
            </m:e>
          </m:d>
        </m:oMath>
      </m:oMathPara>
    </w:p>
    <w:p w14:paraId="02B8F059" w14:textId="1E36DA9B" w:rsidR="00DE26FB" w:rsidRPr="00DE26FB" w:rsidRDefault="00DE26FB" w:rsidP="00EC4D7E">
      <w:pPr>
        <w:jc w:val="both"/>
        <w:rPr>
          <w:color w:val="000000"/>
          <w:highlight w:val="yellow"/>
        </w:rPr>
      </w:pPr>
      <w:r>
        <w:rPr>
          <w:rFonts w:eastAsiaTheme="minorEastAsia"/>
          <w:color w:val="000000"/>
        </w:rPr>
        <w:t xml:space="preserve">причём </w:t>
      </w:r>
      <m:oMath>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sub>
        </m:sSub>
        <m:r>
          <w:rPr>
            <w:rFonts w:ascii="Cambria Math" w:hAnsi="Cambria Math"/>
            <w:color w:val="000000"/>
          </w:rPr>
          <m:t>&gt;</m:t>
        </m:r>
        <m:sSub>
          <m:sSubPr>
            <m:ctrlPr>
              <w:rPr>
                <w:rFonts w:ascii="Cambria Math" w:hAnsi="Cambria Math"/>
                <w:i/>
                <w:color w:val="000000"/>
                <w:lang w:val="en-US"/>
              </w:rPr>
            </m:ctrlPr>
          </m:sSubPr>
          <m:e>
            <m:r>
              <w:rPr>
                <w:rFonts w:ascii="Cambria Math" w:hAnsi="Cambria Math"/>
                <w:color w:val="000000"/>
                <w:lang w:val="en-US"/>
              </w:rPr>
              <m:t>Q</m:t>
            </m:r>
          </m:e>
          <m:sub>
            <m:r>
              <w:rPr>
                <w:rFonts w:ascii="Cambria Math" w:hAnsi="Cambria Math"/>
                <w:color w:val="000000"/>
                <w:lang w:val="en-US"/>
              </w:rPr>
              <m:t>i</m:t>
            </m:r>
            <m:r>
              <w:rPr>
                <w:rFonts w:ascii="Cambria Math" w:hAnsi="Cambria Math"/>
                <w:color w:val="000000"/>
              </w:rPr>
              <m:t>-1</m:t>
            </m:r>
          </m:sub>
        </m:sSub>
      </m:oMath>
      <w:r>
        <w:rPr>
          <w:rFonts w:eastAsiaTheme="minorEastAsia"/>
          <w:color w:val="000000"/>
        </w:rPr>
        <w:t>.</w:t>
      </w:r>
    </w:p>
    <w:p w14:paraId="4C1B6700" w14:textId="77777777" w:rsidR="008F47DD" w:rsidRDefault="008F47DD" w:rsidP="00940677">
      <w:pPr>
        <w:jc w:val="both"/>
        <w:rPr>
          <w:color w:val="000000"/>
          <w:highlight w:val="yellow"/>
        </w:rPr>
      </w:pPr>
    </w:p>
    <w:p w14:paraId="2DB6711B" w14:textId="475B3015" w:rsidR="008F47DD" w:rsidRPr="00084365" w:rsidRDefault="00084365" w:rsidP="00940677">
      <w:pPr>
        <w:jc w:val="both"/>
        <w:rPr>
          <w:color w:val="000000"/>
          <w:highlight w:val="yellow"/>
        </w:rPr>
      </w:pPr>
      <w:r>
        <w:rPr>
          <w:color w:val="000000"/>
          <w:highlight w:val="yellow"/>
        </w:rPr>
        <w:t xml:space="preserve">Так, используя метод Монте-Карло получим итоговое распределение объемов продаж по годам, а </w:t>
      </w:r>
    </w:p>
    <w:p w14:paraId="6B5F1C99" w14:textId="4DBC4E79" w:rsidR="008A233A" w:rsidRDefault="008A233A" w:rsidP="00940677">
      <w:pPr>
        <w:jc w:val="both"/>
        <w:rPr>
          <w:color w:val="000000"/>
        </w:rPr>
      </w:pPr>
      <w:r w:rsidRPr="008A233A">
        <w:rPr>
          <w:color w:val="000000"/>
          <w:highlight w:val="yellow"/>
        </w:rPr>
        <w:t>Отсюда получится так же и большая ценность опционов (</w:t>
      </w:r>
      <w:r>
        <w:rPr>
          <w:color w:val="000000"/>
          <w:highlight w:val="yellow"/>
        </w:rPr>
        <w:t>вопрос в том – плохо это или хорошо</w:t>
      </w:r>
      <w:r w:rsidRPr="008A233A">
        <w:rPr>
          <w:color w:val="000000"/>
          <w:highlight w:val="yellow"/>
        </w:rPr>
        <w:t>)</w:t>
      </w:r>
    </w:p>
    <w:p w14:paraId="25B0E031" w14:textId="77777777" w:rsidR="00940677" w:rsidRPr="0033219A" w:rsidRDefault="00940677" w:rsidP="00940677">
      <w:pPr>
        <w:jc w:val="both"/>
        <w:rPr>
          <w:b/>
          <w:bCs/>
          <w:color w:val="000000"/>
          <w:highlight w:val="yellow"/>
        </w:rPr>
      </w:pPr>
    </w:p>
    <w:p w14:paraId="0469A48A" w14:textId="77777777" w:rsidR="00940677" w:rsidRPr="003148B2" w:rsidRDefault="00940677" w:rsidP="00940677">
      <w:pPr>
        <w:jc w:val="both"/>
        <w:rPr>
          <w:b/>
          <w:bCs/>
          <w:color w:val="000000"/>
          <w:highlight w:val="yellow"/>
        </w:rPr>
      </w:pPr>
    </w:p>
    <w:p w14:paraId="3CA0BD2E" w14:textId="04E63E9D" w:rsidR="00644AA0" w:rsidRPr="00CD7C34" w:rsidRDefault="00A763DC" w:rsidP="00CD7C34">
      <w:pPr>
        <w:pStyle w:val="a5"/>
        <w:numPr>
          <w:ilvl w:val="0"/>
          <w:numId w:val="9"/>
        </w:numPr>
        <w:jc w:val="both"/>
        <w:rPr>
          <w:rFonts w:ascii="Times New Roman" w:hAnsi="Times New Roman" w:cs="Times New Roman"/>
          <w:b/>
          <w:bCs/>
          <w:color w:val="000000"/>
          <w:sz w:val="24"/>
          <w:szCs w:val="24"/>
          <w:highlight w:val="yellow"/>
          <w:lang w:val="en-US"/>
        </w:rPr>
      </w:pPr>
      <w:r w:rsidRPr="00CD7C34">
        <w:rPr>
          <w:rFonts w:ascii="Times New Roman" w:hAnsi="Times New Roman" w:cs="Times New Roman"/>
          <w:b/>
          <w:bCs/>
          <w:color w:val="000000"/>
          <w:sz w:val="24"/>
          <w:szCs w:val="24"/>
          <w:highlight w:val="yellow"/>
        </w:rPr>
        <w:t xml:space="preserve">Расчёт </w:t>
      </w:r>
      <w:r w:rsidR="00CD7C34" w:rsidRPr="00CD7C34">
        <w:rPr>
          <w:rFonts w:ascii="Times New Roman" w:hAnsi="Times New Roman" w:cs="Times New Roman"/>
          <w:b/>
          <w:bCs/>
          <w:color w:val="000000"/>
          <w:sz w:val="24"/>
          <w:szCs w:val="24"/>
          <w:highlight w:val="yellow"/>
        </w:rPr>
        <w:t xml:space="preserve">базового </w:t>
      </w:r>
      <w:r w:rsidRPr="00CD7C34">
        <w:rPr>
          <w:rFonts w:ascii="Times New Roman" w:hAnsi="Times New Roman" w:cs="Times New Roman"/>
          <w:b/>
          <w:bCs/>
          <w:color w:val="000000"/>
          <w:sz w:val="24"/>
          <w:szCs w:val="24"/>
          <w:highlight w:val="yellow"/>
          <w:lang w:val="en-US"/>
        </w:rPr>
        <w:t>NPV</w:t>
      </w:r>
    </w:p>
    <w:p w14:paraId="6F0D6C47" w14:textId="77777777" w:rsidR="00CD7C34" w:rsidRDefault="00CD7C34" w:rsidP="00CD7C34">
      <w:pPr>
        <w:jc w:val="both"/>
        <w:rPr>
          <w:b/>
          <w:bCs/>
          <w:color w:val="000000"/>
          <w:highlight w:val="yellow"/>
        </w:rPr>
      </w:pPr>
    </w:p>
    <w:p w14:paraId="53CBCD20" w14:textId="5122A12D" w:rsidR="00CD7C34" w:rsidRDefault="00CD7C34" w:rsidP="00CD7C34">
      <w:pPr>
        <w:jc w:val="both"/>
        <w:rPr>
          <w:color w:val="000000"/>
          <w:highlight w:val="yellow"/>
        </w:rPr>
      </w:pPr>
      <w:r>
        <w:rPr>
          <w:color w:val="000000"/>
          <w:highlight w:val="yellow"/>
        </w:rPr>
        <w:t xml:space="preserve">Метод реальных опционов и метод Монте-Карло не являются заменой </w:t>
      </w:r>
      <w:r>
        <w:rPr>
          <w:color w:val="000000"/>
          <w:highlight w:val="yellow"/>
          <w:lang w:val="en-US"/>
        </w:rPr>
        <w:t>NPV</w:t>
      </w:r>
      <w:r>
        <w:rPr>
          <w:color w:val="000000"/>
          <w:highlight w:val="yellow"/>
        </w:rPr>
        <w:t>, они лишь дополняют его. Поэтому требуется провести обоснованный расчет денежных потоков в рамках задачи</w:t>
      </w:r>
      <w:r w:rsidR="00F011F1">
        <w:rPr>
          <w:color w:val="000000"/>
          <w:highlight w:val="yellow"/>
        </w:rPr>
        <w:t xml:space="preserve">, для получения требуемых параметров. </w:t>
      </w:r>
    </w:p>
    <w:p w14:paraId="3E28C01A" w14:textId="4D51F498" w:rsidR="00F011F1" w:rsidRDefault="004F0335" w:rsidP="00CD7C34">
      <w:pPr>
        <w:jc w:val="both"/>
        <w:rPr>
          <w:color w:val="000000"/>
        </w:rPr>
      </w:pPr>
      <w:r w:rsidRPr="004F0335">
        <w:rPr>
          <w:color w:val="000000"/>
        </w:rPr>
        <w:t>Данный раздел оценки в первую очередь основан на методах, описанных в “</w:t>
      </w:r>
      <w:r w:rsidRPr="004F0335">
        <w:t xml:space="preserve"> </w:t>
      </w:r>
      <w:r w:rsidRPr="004F0335">
        <w:rPr>
          <w:color w:val="000000"/>
        </w:rPr>
        <w:t>Васюхин О.В., Павлова Е.А. Экономическая оценка инвестиций. Учебное пособие”</w:t>
      </w:r>
      <w:r w:rsidRPr="006A58F1">
        <w:rPr>
          <w:color w:val="000000"/>
        </w:rPr>
        <w:t>, 2013.</w:t>
      </w:r>
    </w:p>
    <w:p w14:paraId="0E5089D2" w14:textId="177D6BD9" w:rsidR="00CD7C34" w:rsidRPr="00453B2E" w:rsidRDefault="00E90DA9" w:rsidP="00CD7C34">
      <w:pPr>
        <w:jc w:val="both"/>
        <w:rPr>
          <w:color w:val="000000"/>
        </w:rPr>
      </w:pPr>
      <w:r w:rsidRPr="00E90DA9">
        <w:rPr>
          <w:color w:val="000000"/>
        </w:rPr>
        <w:t xml:space="preserve">Экономическая эффективность технических </w:t>
      </w:r>
      <w:proofErr w:type="gramStart"/>
      <w:r w:rsidRPr="00E90DA9">
        <w:rPr>
          <w:color w:val="000000"/>
        </w:rPr>
        <w:t>решений :</w:t>
      </w:r>
      <w:proofErr w:type="gramEnd"/>
      <w:r w:rsidRPr="00E90DA9">
        <w:rPr>
          <w:color w:val="000000"/>
        </w:rPr>
        <w:t xml:space="preserve"> учеб‑</w:t>
      </w:r>
      <w:proofErr w:type="spellStart"/>
      <w:r w:rsidRPr="00E90DA9">
        <w:rPr>
          <w:color w:val="000000"/>
        </w:rPr>
        <w:t>ное</w:t>
      </w:r>
      <w:proofErr w:type="spellEnd"/>
      <w:r w:rsidRPr="00E90DA9">
        <w:rPr>
          <w:color w:val="000000"/>
        </w:rPr>
        <w:t xml:space="preserve"> пособие / С. Г. </w:t>
      </w:r>
      <w:proofErr w:type="spellStart"/>
      <w:r w:rsidRPr="00E90DA9">
        <w:rPr>
          <w:color w:val="000000"/>
        </w:rPr>
        <w:t>Баранчикова</w:t>
      </w:r>
      <w:proofErr w:type="spellEnd"/>
      <w:r w:rsidRPr="00E90DA9">
        <w:rPr>
          <w:color w:val="000000"/>
        </w:rPr>
        <w:t xml:space="preserve"> [и др.] ; под общ. ред. проф.</w:t>
      </w:r>
      <w:r>
        <w:rPr>
          <w:color w:val="000000"/>
        </w:rPr>
        <w:t xml:space="preserve"> </w:t>
      </w:r>
      <w:r w:rsidRPr="00E90DA9">
        <w:rPr>
          <w:color w:val="000000"/>
        </w:rPr>
        <w:t xml:space="preserve">И. В. Ершовой. — </w:t>
      </w:r>
      <w:proofErr w:type="gramStart"/>
      <w:r w:rsidRPr="00E90DA9">
        <w:rPr>
          <w:color w:val="000000"/>
        </w:rPr>
        <w:t>Екатеринбург :</w:t>
      </w:r>
      <w:proofErr w:type="gramEnd"/>
      <w:r w:rsidRPr="00E90DA9">
        <w:rPr>
          <w:color w:val="000000"/>
        </w:rPr>
        <w:t xml:space="preserve"> Изд-во Урал. ун-та, 2016.</w:t>
      </w:r>
    </w:p>
    <w:p w14:paraId="58097415" w14:textId="77777777" w:rsidR="00453B2E" w:rsidRDefault="00453B2E" w:rsidP="00CD7C34">
      <w:pPr>
        <w:jc w:val="both"/>
        <w:rPr>
          <w:color w:val="000000"/>
          <w:highlight w:val="yellow"/>
        </w:rPr>
      </w:pPr>
    </w:p>
    <w:p w14:paraId="1F36CCE6" w14:textId="14EE20B1" w:rsidR="004D6B09" w:rsidRDefault="00DE1405" w:rsidP="00CD7C34">
      <w:pPr>
        <w:jc w:val="both"/>
        <w:rPr>
          <w:color w:val="000000"/>
          <w:highlight w:val="yellow"/>
        </w:rPr>
      </w:pPr>
      <w:r>
        <w:rPr>
          <w:color w:val="000000"/>
          <w:highlight w:val="yellow"/>
        </w:rPr>
        <w:t xml:space="preserve">Первоначальные инвестиционные </w:t>
      </w:r>
      <w:r w:rsidR="00E90DA9">
        <w:rPr>
          <w:color w:val="000000"/>
          <w:highlight w:val="yellow"/>
        </w:rPr>
        <w:t>затраты</w:t>
      </w:r>
      <w:r>
        <w:rPr>
          <w:color w:val="000000"/>
          <w:highlight w:val="yellow"/>
        </w:rPr>
        <w:t xml:space="preserve"> </w:t>
      </w:r>
      <w:r w:rsidR="004D6B09">
        <w:rPr>
          <w:color w:val="000000"/>
          <w:highlight w:val="yellow"/>
        </w:rPr>
        <w:t>–</w:t>
      </w:r>
      <w:r>
        <w:rPr>
          <w:color w:val="000000"/>
          <w:highlight w:val="yellow"/>
        </w:rPr>
        <w:t xml:space="preserve"> </w:t>
      </w:r>
      <w:r w:rsidR="004D6B09">
        <w:rPr>
          <w:color w:val="000000"/>
          <w:highlight w:val="yellow"/>
        </w:rPr>
        <w:t xml:space="preserve">величина </w:t>
      </w:r>
      <w:r w:rsidR="00AE320A">
        <w:rPr>
          <w:color w:val="000000"/>
          <w:highlight w:val="yellow"/>
        </w:rPr>
        <w:t xml:space="preserve">единовременных </w:t>
      </w:r>
      <w:r w:rsidR="004D6B09">
        <w:rPr>
          <w:color w:val="000000"/>
          <w:highlight w:val="yellow"/>
        </w:rPr>
        <w:t>капиталовложений в проект на стадиях инициализации и планирования</w:t>
      </w:r>
      <w:r w:rsidR="00AE320A">
        <w:rPr>
          <w:color w:val="000000"/>
          <w:highlight w:val="yellow"/>
        </w:rPr>
        <w:t xml:space="preserve"> (</w:t>
      </w:r>
      <w:proofErr w:type="spellStart"/>
      <w:r w:rsidR="00AE320A">
        <w:rPr>
          <w:color w:val="000000"/>
          <w:highlight w:val="yellow"/>
        </w:rPr>
        <w:t>Баранчикова</w:t>
      </w:r>
      <w:proofErr w:type="spellEnd"/>
      <w:r w:rsidR="00AE320A">
        <w:rPr>
          <w:color w:val="000000"/>
          <w:highlight w:val="yellow"/>
        </w:rPr>
        <w:t xml:space="preserve"> </w:t>
      </w:r>
      <w:r w:rsidR="00AE320A">
        <w:rPr>
          <w:color w:val="000000"/>
          <w:highlight w:val="yellow"/>
          <w:lang w:val="en-US"/>
        </w:rPr>
        <w:t>et</w:t>
      </w:r>
      <w:r w:rsidR="00AE320A" w:rsidRPr="00AE320A">
        <w:rPr>
          <w:color w:val="000000"/>
          <w:highlight w:val="yellow"/>
        </w:rPr>
        <w:t xml:space="preserve"> </w:t>
      </w:r>
      <w:r w:rsidR="00AE320A">
        <w:rPr>
          <w:color w:val="000000"/>
          <w:highlight w:val="yellow"/>
          <w:lang w:val="en-US"/>
        </w:rPr>
        <w:t>al</w:t>
      </w:r>
      <w:r w:rsidR="00AE320A" w:rsidRPr="00AE320A">
        <w:rPr>
          <w:color w:val="000000"/>
          <w:highlight w:val="yellow"/>
        </w:rPr>
        <w:t>., 2016</w:t>
      </w:r>
      <w:r w:rsidR="00AE320A">
        <w:rPr>
          <w:color w:val="000000"/>
          <w:highlight w:val="yellow"/>
        </w:rPr>
        <w:t>)</w:t>
      </w:r>
      <w:r w:rsidR="004D6B09">
        <w:rPr>
          <w:color w:val="000000"/>
          <w:highlight w:val="yellow"/>
        </w:rPr>
        <w:t>.</w:t>
      </w:r>
      <w:r w:rsidR="00AE320A">
        <w:rPr>
          <w:color w:val="000000"/>
          <w:highlight w:val="yellow"/>
        </w:rPr>
        <w:t xml:space="preserve"> </w:t>
      </w:r>
      <w:r w:rsidR="004D6B09">
        <w:rPr>
          <w:color w:val="000000"/>
          <w:highlight w:val="yellow"/>
        </w:rPr>
        <w:t xml:space="preserve"> В нашей задаче таковыми являются: </w:t>
      </w:r>
    </w:p>
    <w:p w14:paraId="5EDC0EA3" w14:textId="1B686C2F" w:rsidR="004D6B09" w:rsidRDefault="004D6B09" w:rsidP="004D6B09">
      <w:pPr>
        <w:pStyle w:val="a5"/>
        <w:numPr>
          <w:ilvl w:val="0"/>
          <w:numId w:val="39"/>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Разработка продукта – затраты на создание ПО </w:t>
      </w:r>
    </w:p>
    <w:p w14:paraId="1F7C0C10" w14:textId="5FC17312" w:rsidR="00422215" w:rsidRPr="00422215" w:rsidRDefault="00422215" w:rsidP="00422215">
      <w:pPr>
        <w:pStyle w:val="a5"/>
        <w:numPr>
          <w:ilvl w:val="0"/>
          <w:numId w:val="39"/>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Оборотный капитал – ликвидность компании, обеспечивающая финансовую стабильность предприятия на первоначальном этапе. </w:t>
      </w:r>
    </w:p>
    <w:p w14:paraId="33B44400" w14:textId="227CBE0D" w:rsidR="00422215" w:rsidRDefault="007E02ED" w:rsidP="004D6B09">
      <w:pPr>
        <w:pStyle w:val="a5"/>
        <w:numPr>
          <w:ilvl w:val="0"/>
          <w:numId w:val="39"/>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О</w:t>
      </w:r>
      <w:r w:rsidR="00422215">
        <w:rPr>
          <w:rFonts w:ascii="Times New Roman" w:hAnsi="Times New Roman" w:cs="Times New Roman"/>
          <w:color w:val="000000"/>
          <w:sz w:val="24"/>
          <w:szCs w:val="24"/>
          <w:highlight w:val="yellow"/>
        </w:rPr>
        <w:t>борудовани</w:t>
      </w:r>
      <w:r w:rsidR="00B55E58">
        <w:rPr>
          <w:rFonts w:ascii="Times New Roman" w:hAnsi="Times New Roman" w:cs="Times New Roman"/>
          <w:color w:val="000000"/>
          <w:sz w:val="24"/>
          <w:szCs w:val="24"/>
          <w:highlight w:val="yellow"/>
        </w:rPr>
        <w:t>е</w:t>
      </w:r>
      <w:r w:rsidR="00422215">
        <w:rPr>
          <w:rFonts w:ascii="Times New Roman" w:hAnsi="Times New Roman" w:cs="Times New Roman"/>
          <w:color w:val="000000"/>
          <w:sz w:val="24"/>
          <w:szCs w:val="24"/>
          <w:highlight w:val="yellow"/>
        </w:rPr>
        <w:t xml:space="preserve"> – приобретение оборудования для производства требуемых систем. Стоимость будет амортизирована (см. ниже)</w:t>
      </w:r>
    </w:p>
    <w:p w14:paraId="0FB68AD9" w14:textId="77777777" w:rsidR="00422215" w:rsidRDefault="00422215" w:rsidP="00422215">
      <w:pPr>
        <w:jc w:val="both"/>
        <w:rPr>
          <w:color w:val="000000"/>
          <w:highlight w:val="yellow"/>
        </w:rPr>
      </w:pPr>
    </w:p>
    <w:p w14:paraId="3B01C814" w14:textId="3EBD9435" w:rsidR="00793C1D" w:rsidRDefault="00B55E58" w:rsidP="00CD7C34">
      <w:pPr>
        <w:jc w:val="both"/>
        <w:rPr>
          <w:color w:val="000000"/>
          <w:highlight w:val="yellow"/>
        </w:rPr>
      </w:pPr>
      <w:r>
        <w:rPr>
          <w:color w:val="000000"/>
          <w:highlight w:val="yellow"/>
        </w:rPr>
        <w:t>Стоимость оборудования, как объекта основных средств будет погашаться равномерно в течение всего срока полезного использования объекта (в нашем случае из условий задачи это 5 лет)</w:t>
      </w:r>
      <w:r w:rsidR="00F541C4">
        <w:rPr>
          <w:color w:val="000000"/>
          <w:highlight w:val="yellow"/>
        </w:rPr>
        <w:t xml:space="preserve">. </w:t>
      </w:r>
      <w:r w:rsidR="002B28E5">
        <w:rPr>
          <w:color w:val="000000"/>
          <w:highlight w:val="yellow"/>
        </w:rPr>
        <w:t>(Приказ Минсельхоза от 13.06.2001)</w:t>
      </w:r>
    </w:p>
    <w:p w14:paraId="76844DEA" w14:textId="66BAD115" w:rsidR="00F011F1" w:rsidRDefault="00594DF0" w:rsidP="00CD7C34">
      <w:pPr>
        <w:jc w:val="both"/>
        <w:rPr>
          <w:color w:val="000000"/>
          <w:highlight w:val="yellow"/>
        </w:rPr>
      </w:pPr>
      <w:r>
        <w:rPr>
          <w:color w:val="000000"/>
          <w:highlight w:val="yellow"/>
        </w:rPr>
        <w:t>Остаточная стоимость объектов будет рассчитана после того, как из первоначальной стоимости будет отнята начисленная амортизация</w:t>
      </w:r>
      <w:r w:rsidR="00A90211">
        <w:rPr>
          <w:color w:val="000000"/>
          <w:highlight w:val="yellow"/>
        </w:rPr>
        <w:t xml:space="preserve">, то есть: </w:t>
      </w:r>
    </w:p>
    <w:p w14:paraId="04C5EAD5" w14:textId="77777777" w:rsidR="00222DAD" w:rsidRDefault="00222DAD" w:rsidP="00CD7C34">
      <w:pPr>
        <w:jc w:val="both"/>
        <w:rPr>
          <w:color w:val="000000"/>
          <w:highlight w:val="yellow"/>
        </w:rPr>
      </w:pPr>
    </w:p>
    <w:p w14:paraId="42F42881" w14:textId="0D9076F3" w:rsidR="00A90211" w:rsidRDefault="00222DAD" w:rsidP="00CD7C34">
      <w:pPr>
        <w:jc w:val="both"/>
        <w:rPr>
          <w:color w:val="000000"/>
          <w:highlight w:val="yellow"/>
        </w:rPr>
      </w:pPr>
      <w:r>
        <w:rPr>
          <w:color w:val="000000"/>
          <w:highlight w:val="yellow"/>
        </w:rPr>
        <w:t xml:space="preserve">Определим норму амортизации: </w:t>
      </w:r>
    </w:p>
    <w:p w14:paraId="6A51ED41" w14:textId="4745BD14" w:rsidR="00A90211" w:rsidRPr="00B10E75" w:rsidRDefault="00000000" w:rsidP="00CD7C34">
      <w:pPr>
        <w:jc w:val="both"/>
        <w:rPr>
          <w:rFonts w:eastAsiaTheme="minorEastAsia"/>
          <w:i/>
          <w:color w:val="000000"/>
          <w:lang w:val="en-US"/>
        </w:rPr>
      </w:pPr>
      <m:oMathPara>
        <m:oMath>
          <m:sSub>
            <m:sSubPr>
              <m:ctrlPr>
                <w:rPr>
                  <w:rFonts w:ascii="Cambria Math" w:hAnsi="Cambria Math"/>
                  <w:i/>
                  <w:color w:val="000000"/>
                </w:rPr>
              </m:ctrlPr>
            </m:sSubPr>
            <m:e>
              <m:r>
                <w:rPr>
                  <w:rFonts w:ascii="Cambria Math" w:hAnsi="Cambria Math"/>
                  <w:color w:val="000000"/>
                  <w:highlight w:val="yellow"/>
                </w:rPr>
                <m:t>Н</m:t>
              </m:r>
              <m:ctrlPr>
                <w:rPr>
                  <w:rFonts w:ascii="Cambria Math" w:hAnsi="Cambria Math"/>
                  <w:i/>
                  <w:color w:val="000000"/>
                  <w:highlight w:val="yellow"/>
                </w:rPr>
              </m:ctrlPr>
            </m:e>
            <m:sub>
              <m:r>
                <w:rPr>
                  <w:rFonts w:ascii="Cambria Math" w:hAnsi="Cambria Math"/>
                  <w:color w:val="000000"/>
                </w:rPr>
                <m:t>а</m:t>
              </m:r>
            </m:sub>
          </m:sSub>
          <m:r>
            <w:rPr>
              <w:rFonts w:ascii="Cambria Math" w:hAnsi="Cambria Math"/>
              <w:color w:val="000000"/>
              <w:highlight w:val="yellow"/>
            </w:rPr>
            <m:t>=</m:t>
          </m:r>
          <m:f>
            <m:fPr>
              <m:ctrlPr>
                <w:rPr>
                  <w:rFonts w:ascii="Cambria Math" w:hAnsi="Cambria Math"/>
                  <w:i/>
                  <w:color w:val="000000"/>
                  <w:lang w:val="en-US"/>
                </w:rPr>
              </m:ctrlPr>
            </m:fPr>
            <m:num>
              <m:r>
                <w:rPr>
                  <w:rFonts w:ascii="Cambria Math" w:hAnsi="Cambria Math"/>
                  <w:color w:val="000000"/>
                  <w:lang w:val="en-US"/>
                </w:rPr>
                <m:t>1</m:t>
              </m:r>
              <m:ctrlPr>
                <w:rPr>
                  <w:rFonts w:ascii="Cambria Math" w:hAnsi="Cambria Math"/>
                  <w:i/>
                  <w:color w:val="000000"/>
                </w:rPr>
              </m:ctrlPr>
            </m:num>
            <m:den>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rPr>
                    <m:t>исп</m:t>
                  </m:r>
                </m:sub>
              </m:sSub>
            </m:den>
          </m:f>
          <m:r>
            <w:rPr>
              <w:rFonts w:ascii="Cambria Math" w:hAnsi="Cambria Math"/>
              <w:color w:val="000000"/>
            </w:rPr>
            <m:t>*100%=</m:t>
          </m:r>
          <m:f>
            <m:fPr>
              <m:ctrlPr>
                <w:rPr>
                  <w:rFonts w:ascii="Cambria Math" w:hAnsi="Cambria Math"/>
                  <w:i/>
                  <w:color w:val="000000"/>
                  <w:lang w:val="en-US"/>
                </w:rPr>
              </m:ctrlPr>
            </m:fPr>
            <m:num>
              <m:r>
                <w:rPr>
                  <w:rFonts w:ascii="Cambria Math" w:hAnsi="Cambria Math"/>
                  <w:color w:val="000000"/>
                </w:rPr>
                <m:t>1</m:t>
              </m:r>
              <m:ctrlPr>
                <w:rPr>
                  <w:rFonts w:ascii="Cambria Math" w:hAnsi="Cambria Math"/>
                  <w:i/>
                  <w:color w:val="000000"/>
                </w:rPr>
              </m:ctrlPr>
            </m:num>
            <m:den>
              <m:r>
                <w:rPr>
                  <w:rFonts w:ascii="Cambria Math" w:hAnsi="Cambria Math"/>
                  <w:color w:val="000000"/>
                </w:rPr>
                <m:t>5</m:t>
              </m:r>
            </m:den>
          </m:f>
          <m:r>
            <w:rPr>
              <w:rFonts w:ascii="Cambria Math" w:hAnsi="Cambria Math"/>
              <w:color w:val="000000"/>
            </w:rPr>
            <m:t>*</m:t>
          </m:r>
          <m:r>
            <w:rPr>
              <w:rFonts w:ascii="Cambria Math" w:hAnsi="Cambria Math"/>
              <w:color w:val="000000"/>
              <w:lang w:val="en-US"/>
            </w:rPr>
            <m:t>100</m:t>
          </m:r>
          <m:r>
            <w:rPr>
              <w:rFonts w:ascii="Cambria Math" w:hAnsi="Cambria Math"/>
              <w:color w:val="000000"/>
            </w:rPr>
            <m:t>%</m:t>
          </m:r>
          <m:r>
            <w:rPr>
              <w:rFonts w:ascii="Cambria Math" w:eastAsiaTheme="minorEastAsia" w:hAnsi="Cambria Math"/>
              <w:color w:val="000000"/>
              <w:lang w:val="en-US"/>
            </w:rPr>
            <m:t>=20%</m:t>
          </m:r>
        </m:oMath>
      </m:oMathPara>
    </w:p>
    <w:p w14:paraId="0E491F64" w14:textId="77777777" w:rsidR="00B10E75" w:rsidRDefault="00B10E75" w:rsidP="00CD7C34">
      <w:pPr>
        <w:jc w:val="both"/>
        <w:rPr>
          <w:rFonts w:eastAsiaTheme="minorEastAsia"/>
          <w:color w:val="000000"/>
          <w:highlight w:val="yellow"/>
        </w:rPr>
      </w:pPr>
    </w:p>
    <w:p w14:paraId="64B3BA20" w14:textId="31E0A6D1" w:rsidR="000F6A67" w:rsidRDefault="000F6A67" w:rsidP="00CD7C34">
      <w:pPr>
        <w:jc w:val="both"/>
        <w:rPr>
          <w:rFonts w:eastAsiaTheme="minorEastAsia"/>
          <w:color w:val="000000"/>
          <w:highlight w:val="yellow"/>
        </w:rPr>
      </w:pPr>
      <w:r>
        <w:rPr>
          <w:rFonts w:eastAsiaTheme="minorEastAsia"/>
          <w:color w:val="000000"/>
          <w:highlight w:val="yellow"/>
        </w:rPr>
        <w:t xml:space="preserve">Величина амортизации в свою очередь: </w:t>
      </w:r>
    </w:p>
    <w:p w14:paraId="63046E5A" w14:textId="77777777" w:rsidR="000F6A67" w:rsidRDefault="000F6A67" w:rsidP="00CD7C34">
      <w:pPr>
        <w:jc w:val="both"/>
        <w:rPr>
          <w:rFonts w:eastAsiaTheme="minorEastAsia"/>
          <w:color w:val="000000"/>
          <w:highlight w:val="yellow"/>
        </w:rPr>
      </w:pPr>
    </w:p>
    <w:p w14:paraId="75AAACF6" w14:textId="5E3B6ACB" w:rsidR="000F6A67" w:rsidRPr="000F6A67" w:rsidRDefault="000F6A67" w:rsidP="00CD7C34">
      <w:pPr>
        <w:jc w:val="both"/>
        <w:rPr>
          <w:rFonts w:eastAsiaTheme="minorEastAsia"/>
          <w:i/>
          <w:color w:val="000000"/>
          <w:highlight w:val="yellow"/>
        </w:rPr>
      </w:pPr>
      <m:oMathPara>
        <m:oMath>
          <m:r>
            <w:rPr>
              <w:rFonts w:ascii="Cambria Math" w:eastAsiaTheme="minorEastAsia" w:hAnsi="Cambria Math"/>
              <w:color w:val="000000"/>
              <w:highlight w:val="yellow"/>
            </w:rPr>
            <m:t>A</m:t>
          </m:r>
          <m:r>
            <w:rPr>
              <w:rFonts w:ascii="Cambria Math" w:eastAsiaTheme="minorEastAsia" w:hAnsi="Cambria Math"/>
              <w:color w:val="000000"/>
              <w:highlight w:val="yellow"/>
              <w:lang w:val="en-US"/>
            </w:rPr>
            <m:t>=</m:t>
          </m:r>
          <m:f>
            <m:fPr>
              <m:ctrlPr>
                <w:rPr>
                  <w:rFonts w:ascii="Cambria Math" w:eastAsiaTheme="minorEastAsia" w:hAnsi="Cambria Math"/>
                  <w:i/>
                  <w:color w:val="000000"/>
                  <w:lang w:val="en-US"/>
                </w:rPr>
              </m:ctrlPr>
            </m:fPr>
            <m:num>
              <m:d>
                <m:dPr>
                  <m:ctrlPr>
                    <w:rPr>
                      <w:rFonts w:ascii="Cambria Math" w:eastAsiaTheme="minorEastAsia" w:hAnsi="Cambria Math"/>
                      <w:i/>
                      <w:color w:val="000000"/>
                      <w:lang w:val="en-US"/>
                    </w:rPr>
                  </m:ctrlPr>
                </m:dPr>
                <m:e>
                  <m:r>
                    <w:rPr>
                      <w:rFonts w:ascii="Cambria Math" w:eastAsiaTheme="minorEastAsia" w:hAnsi="Cambria Math"/>
                      <w:color w:val="000000"/>
                    </w:rPr>
                    <m:t>О</m:t>
                  </m:r>
                  <m:sSub>
                    <m:sSubPr>
                      <m:ctrlPr>
                        <w:rPr>
                          <w:rFonts w:ascii="Cambria Math" w:eastAsiaTheme="minorEastAsia" w:hAnsi="Cambria Math"/>
                          <w:i/>
                          <w:color w:val="000000"/>
                        </w:rPr>
                      </m:ctrlPr>
                    </m:sSubPr>
                    <m:e>
                      <m:r>
                        <w:rPr>
                          <w:rFonts w:ascii="Cambria Math" w:eastAsiaTheme="minorEastAsia" w:hAnsi="Cambria Math"/>
                          <w:color w:val="000000"/>
                        </w:rPr>
                        <m:t>С</m:t>
                      </m:r>
                    </m:e>
                    <m:sub>
                      <m:r>
                        <w:rPr>
                          <w:rFonts w:ascii="Cambria Math" w:eastAsiaTheme="minorEastAsia" w:hAnsi="Cambria Math"/>
                          <w:color w:val="000000"/>
                        </w:rPr>
                        <m:t>б</m:t>
                      </m:r>
                    </m:sub>
                  </m:sSub>
                  <m:r>
                    <w:rPr>
                      <w:rFonts w:ascii="Cambria Math" w:eastAsiaTheme="minorEastAsia" w:hAnsi="Cambria Math"/>
                      <w:color w:val="000000"/>
                      <w:lang w:val="en-US"/>
                    </w:rPr>
                    <m:t>-</m:t>
                  </m:r>
                  <m:r>
                    <w:rPr>
                      <w:rFonts w:ascii="Cambria Math" w:eastAsiaTheme="minorEastAsia" w:hAnsi="Cambria Math"/>
                      <w:color w:val="000000"/>
                    </w:rPr>
                    <m:t>О</m:t>
                  </m:r>
                  <m:sSub>
                    <m:sSubPr>
                      <m:ctrlPr>
                        <w:rPr>
                          <w:rFonts w:ascii="Cambria Math" w:eastAsiaTheme="minorEastAsia" w:hAnsi="Cambria Math"/>
                          <w:i/>
                          <w:color w:val="000000"/>
                        </w:rPr>
                      </m:ctrlPr>
                    </m:sSubPr>
                    <m:e>
                      <m:r>
                        <w:rPr>
                          <w:rFonts w:ascii="Cambria Math" w:eastAsiaTheme="minorEastAsia" w:hAnsi="Cambria Math"/>
                          <w:color w:val="000000"/>
                        </w:rPr>
                        <m:t>С</m:t>
                      </m:r>
                    </m:e>
                    <m:sub>
                      <m:r>
                        <w:rPr>
                          <w:rFonts w:ascii="Cambria Math" w:eastAsiaTheme="minorEastAsia" w:hAnsi="Cambria Math"/>
                          <w:color w:val="000000"/>
                        </w:rPr>
                        <m:t>л</m:t>
                      </m:r>
                    </m:sub>
                  </m:sSub>
                </m:e>
              </m:d>
              <m:r>
                <w:rPr>
                  <w:rFonts w:ascii="Cambria Math" w:eastAsiaTheme="minorEastAsia" w:hAnsi="Cambria Math"/>
                  <w:color w:val="000000"/>
                  <w:lang w:val="en-US"/>
                </w:rPr>
                <m:t>*</m:t>
              </m:r>
              <m:sSub>
                <m:sSubPr>
                  <m:ctrlPr>
                    <w:rPr>
                      <w:rFonts w:ascii="Cambria Math" w:eastAsiaTheme="minorEastAsia" w:hAnsi="Cambria Math"/>
                      <w:i/>
                      <w:color w:val="000000"/>
                    </w:rPr>
                  </m:ctrlPr>
                </m:sSubPr>
                <m:e>
                  <m:r>
                    <w:rPr>
                      <w:rFonts w:ascii="Cambria Math" w:eastAsiaTheme="minorEastAsia" w:hAnsi="Cambria Math"/>
                      <w:color w:val="000000"/>
                    </w:rPr>
                    <m:t>Н</m:t>
                  </m:r>
                  <m:ctrlPr>
                    <w:rPr>
                      <w:rFonts w:ascii="Cambria Math" w:eastAsiaTheme="minorEastAsia" w:hAnsi="Cambria Math"/>
                      <w:i/>
                      <w:color w:val="000000"/>
                      <w:lang w:val="en-US"/>
                    </w:rPr>
                  </m:ctrlPr>
                </m:e>
                <m:sub>
                  <m:r>
                    <w:rPr>
                      <w:rFonts w:ascii="Cambria Math" w:eastAsiaTheme="minorEastAsia" w:hAnsi="Cambria Math"/>
                      <w:color w:val="000000"/>
                    </w:rPr>
                    <m:t>а</m:t>
                  </m:r>
                </m:sub>
              </m:sSub>
            </m:num>
            <m:den>
              <m:r>
                <w:rPr>
                  <w:rFonts w:ascii="Cambria Math" w:eastAsiaTheme="minorEastAsia" w:hAnsi="Cambria Math"/>
                  <w:color w:val="000000"/>
                  <w:lang w:val="en-US"/>
                </w:rPr>
                <m:t>1</m:t>
              </m:r>
              <m:r>
                <w:rPr>
                  <w:rFonts w:ascii="Cambria Math" w:eastAsiaTheme="minorEastAsia" w:hAnsi="Cambria Math"/>
                  <w:color w:val="000000"/>
                </w:rPr>
                <m:t>00%</m:t>
              </m:r>
            </m:den>
          </m:f>
          <m:r>
            <w:rPr>
              <w:rFonts w:ascii="Cambria Math" w:eastAsiaTheme="minorEastAsia" w:hAnsi="Cambria Math"/>
              <w:color w:val="000000"/>
            </w:rPr>
            <m:t>=</m:t>
          </m:r>
          <m:f>
            <m:fPr>
              <m:ctrlPr>
                <w:rPr>
                  <w:rFonts w:ascii="Cambria Math" w:eastAsiaTheme="minorEastAsia" w:hAnsi="Cambria Math"/>
                  <w:i/>
                  <w:color w:val="000000"/>
                  <w:lang w:val="en-US"/>
                </w:rPr>
              </m:ctrlPr>
            </m:fPr>
            <m:num>
              <m:r>
                <w:rPr>
                  <w:rFonts w:ascii="Cambria Math" w:eastAsiaTheme="minorEastAsia" w:hAnsi="Cambria Math"/>
                  <w:color w:val="000000"/>
                  <w:lang w:val="en-US"/>
                </w:rPr>
                <m:t>660*20%</m:t>
              </m:r>
              <m:ctrlPr>
                <w:rPr>
                  <w:rFonts w:ascii="Cambria Math" w:eastAsiaTheme="minorEastAsia" w:hAnsi="Cambria Math"/>
                  <w:i/>
                  <w:color w:val="000000"/>
                </w:rPr>
              </m:ctrlPr>
            </m:num>
            <m:den>
              <m:r>
                <w:rPr>
                  <w:rFonts w:ascii="Cambria Math" w:eastAsiaTheme="minorEastAsia" w:hAnsi="Cambria Math"/>
                  <w:color w:val="000000"/>
                </w:rPr>
                <m:t>1</m:t>
              </m:r>
              <m:r>
                <w:rPr>
                  <w:rFonts w:ascii="Cambria Math" w:eastAsiaTheme="minorEastAsia" w:hAnsi="Cambria Math"/>
                  <w:color w:val="000000"/>
                  <w:lang w:val="en-US"/>
                </w:rPr>
                <m:t>00%</m:t>
              </m:r>
            </m:den>
          </m:f>
          <m:r>
            <w:rPr>
              <w:rFonts w:ascii="Cambria Math" w:eastAsiaTheme="minorEastAsia" w:hAnsi="Cambria Math"/>
              <w:color w:val="000000"/>
              <w:lang w:val="en-US"/>
            </w:rPr>
            <m:t xml:space="preserve">=132 </m:t>
          </m:r>
          <m:r>
            <w:rPr>
              <w:rFonts w:ascii="Cambria Math" w:eastAsiaTheme="minorEastAsia" w:hAnsi="Cambria Math"/>
              <w:color w:val="000000"/>
            </w:rPr>
            <m:t xml:space="preserve">тыс. руб. </m:t>
          </m:r>
        </m:oMath>
      </m:oMathPara>
    </w:p>
    <w:p w14:paraId="1DCB21D3" w14:textId="72333749" w:rsidR="00B10E75" w:rsidRPr="00A1369B" w:rsidRDefault="00B10E75" w:rsidP="00CD7C34">
      <w:pPr>
        <w:jc w:val="both"/>
        <w:rPr>
          <w:rFonts w:eastAsiaTheme="minorEastAsia"/>
          <w:color w:val="000000"/>
          <w:highlight w:val="yellow"/>
        </w:rPr>
      </w:pPr>
      <w:r>
        <w:rPr>
          <w:rFonts w:eastAsiaTheme="minorEastAsia"/>
          <w:color w:val="000000"/>
          <w:highlight w:val="yellow"/>
        </w:rPr>
        <w:t xml:space="preserve">Исходя из нее </w:t>
      </w:r>
      <w:r w:rsidR="00A1369B">
        <w:rPr>
          <w:rFonts w:eastAsiaTheme="minorEastAsia"/>
          <w:color w:val="000000"/>
          <w:highlight w:val="yellow"/>
        </w:rPr>
        <w:t xml:space="preserve">будет рассчитана остаточная стоимость оборудования. </w:t>
      </w:r>
    </w:p>
    <w:p w14:paraId="7400A977" w14:textId="3727364F" w:rsidR="00CD7C34" w:rsidRPr="000F6A67" w:rsidRDefault="000F6A67" w:rsidP="00CD7C34">
      <w:pPr>
        <w:jc w:val="both"/>
        <w:rPr>
          <w:i/>
          <w:color w:val="000000"/>
          <w:highlight w:val="yellow"/>
        </w:rPr>
      </w:pPr>
      <m:oMathPara>
        <m:oMath>
          <m:r>
            <w:rPr>
              <w:rFonts w:ascii="Cambria Math" w:hAnsi="Cambria Math"/>
              <w:color w:val="000000"/>
              <w:highlight w:val="yellow"/>
            </w:rPr>
            <m:t>О</m:t>
          </m:r>
          <m:sSub>
            <m:sSubPr>
              <m:ctrlPr>
                <w:rPr>
                  <w:rFonts w:ascii="Cambria Math" w:hAnsi="Cambria Math"/>
                  <w:i/>
                  <w:color w:val="000000"/>
                </w:rPr>
              </m:ctrlPr>
            </m:sSubPr>
            <m:e>
              <m:r>
                <w:rPr>
                  <w:rFonts w:ascii="Cambria Math" w:hAnsi="Cambria Math"/>
                  <w:color w:val="000000"/>
                  <w:highlight w:val="yellow"/>
                </w:rPr>
                <m:t>С</m:t>
              </m:r>
              <m:ctrlPr>
                <w:rPr>
                  <w:rFonts w:ascii="Cambria Math" w:hAnsi="Cambria Math"/>
                  <w:i/>
                  <w:color w:val="000000"/>
                  <w:highlight w:val="yellow"/>
                </w:rPr>
              </m:ctrlPr>
            </m:e>
            <m:sub>
              <m:r>
                <w:rPr>
                  <w:rFonts w:ascii="Cambria Math" w:hAnsi="Cambria Math"/>
                  <w:color w:val="000000"/>
                </w:rPr>
                <m:t>ост</m:t>
              </m:r>
            </m:sub>
          </m:sSub>
          <m:r>
            <w:rPr>
              <w:rFonts w:ascii="Cambria Math" w:hAnsi="Cambria Math"/>
              <w:color w:val="000000"/>
            </w:rPr>
            <m:t>= О</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б</m:t>
              </m:r>
            </m:sub>
          </m:sSub>
          <m:r>
            <w:rPr>
              <w:rFonts w:ascii="Cambria Math" w:hAnsi="Cambria Math"/>
              <w:color w:val="000000"/>
            </w:rPr>
            <m:t>-</m:t>
          </m:r>
          <m:r>
            <w:rPr>
              <w:rFonts w:ascii="Cambria Math" w:hAnsi="Cambria Math"/>
              <w:color w:val="000000"/>
              <w:lang w:val="en-US"/>
            </w:rPr>
            <m:t>A*T=660-132*3=26</m:t>
          </m:r>
          <m:r>
            <w:rPr>
              <w:rFonts w:ascii="Cambria Math" w:hAnsi="Cambria Math"/>
              <w:color w:val="000000"/>
            </w:rPr>
            <m:t>4</m:t>
          </m:r>
          <m:r>
            <w:rPr>
              <w:rFonts w:ascii="Cambria Math" w:hAnsi="Cambria Math"/>
              <w:color w:val="000000"/>
              <w:lang w:val="en-US"/>
            </w:rPr>
            <m:t xml:space="preserve"> </m:t>
          </m:r>
          <m:r>
            <w:rPr>
              <w:rFonts w:ascii="Cambria Math" w:hAnsi="Cambria Math"/>
              <w:color w:val="000000"/>
            </w:rPr>
            <m:t>тыс.руб.</m:t>
          </m:r>
        </m:oMath>
      </m:oMathPara>
    </w:p>
    <w:p w14:paraId="02D8E3A6" w14:textId="77777777" w:rsidR="00A1369B" w:rsidRDefault="00A1369B" w:rsidP="00CD7C34">
      <w:pPr>
        <w:jc w:val="both"/>
        <w:rPr>
          <w:color w:val="000000"/>
          <w:highlight w:val="yellow"/>
        </w:rPr>
      </w:pPr>
    </w:p>
    <w:p w14:paraId="0E766D13" w14:textId="030CACCE" w:rsidR="00453B2E" w:rsidRPr="00453B2E" w:rsidRDefault="00453B2E" w:rsidP="00CD7C34">
      <w:pPr>
        <w:jc w:val="both"/>
        <w:rPr>
          <w:color w:val="000000"/>
          <w:highlight w:val="yellow"/>
        </w:rPr>
      </w:pPr>
      <w:r>
        <w:rPr>
          <w:color w:val="000000"/>
          <w:highlight w:val="yellow"/>
        </w:rPr>
        <w:t>Так, исходя из данных варианта составим таблицу первон</w:t>
      </w:r>
      <w:r w:rsidR="00A1369B">
        <w:rPr>
          <w:color w:val="000000"/>
          <w:highlight w:val="yellow"/>
        </w:rPr>
        <w:t>а</w:t>
      </w:r>
      <w:r>
        <w:rPr>
          <w:color w:val="000000"/>
          <w:highlight w:val="yellow"/>
        </w:rPr>
        <w:t>чальных инвестиционных затрат</w:t>
      </w:r>
      <w:r w:rsidRPr="00453B2E">
        <w:rPr>
          <w:color w:val="000000"/>
          <w:highlight w:val="yellow"/>
        </w:rPr>
        <w:t xml:space="preserve"> (</w:t>
      </w:r>
      <w:r>
        <w:rPr>
          <w:color w:val="000000"/>
          <w:highlight w:val="yellow"/>
        </w:rPr>
        <w:t xml:space="preserve">аналогично таблице 3.1 </w:t>
      </w:r>
      <w:proofErr w:type="spellStart"/>
      <w:r>
        <w:rPr>
          <w:color w:val="000000"/>
          <w:highlight w:val="yellow"/>
        </w:rPr>
        <w:t>Баранчикова</w:t>
      </w:r>
      <w:proofErr w:type="spellEnd"/>
      <w:r>
        <w:rPr>
          <w:color w:val="000000"/>
          <w:highlight w:val="yellow"/>
        </w:rPr>
        <w:t xml:space="preserve"> </w:t>
      </w:r>
      <w:r>
        <w:rPr>
          <w:color w:val="000000"/>
          <w:highlight w:val="yellow"/>
          <w:lang w:val="en-US"/>
        </w:rPr>
        <w:t>et</w:t>
      </w:r>
      <w:r w:rsidRPr="00453B2E">
        <w:rPr>
          <w:color w:val="000000"/>
          <w:highlight w:val="yellow"/>
        </w:rPr>
        <w:t xml:space="preserve"> </w:t>
      </w:r>
      <w:r>
        <w:rPr>
          <w:color w:val="000000"/>
          <w:highlight w:val="yellow"/>
          <w:lang w:val="en-US"/>
        </w:rPr>
        <w:t>al</w:t>
      </w:r>
      <w:r w:rsidRPr="00453B2E">
        <w:rPr>
          <w:color w:val="000000"/>
          <w:highlight w:val="yellow"/>
        </w:rPr>
        <w:t xml:space="preserve">., </w:t>
      </w:r>
      <w:r w:rsidRPr="005A6305">
        <w:rPr>
          <w:color w:val="000000"/>
          <w:highlight w:val="yellow"/>
        </w:rPr>
        <w:t>2016</w:t>
      </w:r>
      <w:r w:rsidRPr="00453B2E">
        <w:rPr>
          <w:color w:val="000000"/>
          <w:highlight w:val="yellow"/>
        </w:rPr>
        <w:t>)</w:t>
      </w:r>
    </w:p>
    <w:tbl>
      <w:tblPr>
        <w:tblStyle w:val="a4"/>
        <w:tblW w:w="0" w:type="auto"/>
        <w:tblLook w:val="04A0" w:firstRow="1" w:lastRow="0" w:firstColumn="1" w:lastColumn="0" w:noHBand="0" w:noVBand="1"/>
      </w:tblPr>
      <w:tblGrid>
        <w:gridCol w:w="2513"/>
        <w:gridCol w:w="2513"/>
        <w:gridCol w:w="2514"/>
        <w:gridCol w:w="2514"/>
      </w:tblGrid>
      <w:tr w:rsidR="00A90211" w:rsidRPr="00A90211" w14:paraId="5B5ED47E" w14:textId="77777777" w:rsidTr="0034686F">
        <w:tc>
          <w:tcPr>
            <w:tcW w:w="2513" w:type="dxa"/>
          </w:tcPr>
          <w:p w14:paraId="70B0974F" w14:textId="5C3F7343" w:rsidR="00A90211" w:rsidRPr="005A6305" w:rsidRDefault="00A90211" w:rsidP="00CD7C34">
            <w:pPr>
              <w:jc w:val="both"/>
              <w:rPr>
                <w:color w:val="000000"/>
                <w:highlight w:val="yellow"/>
              </w:rPr>
            </w:pPr>
            <w:r>
              <w:rPr>
                <w:color w:val="000000"/>
                <w:highlight w:val="yellow"/>
              </w:rPr>
              <w:t>№ п\п</w:t>
            </w:r>
          </w:p>
        </w:tc>
        <w:tc>
          <w:tcPr>
            <w:tcW w:w="2513" w:type="dxa"/>
          </w:tcPr>
          <w:p w14:paraId="41A99953" w14:textId="2008C3C2" w:rsidR="00A90211" w:rsidRPr="005A6305" w:rsidRDefault="00A90211" w:rsidP="00CD7C34">
            <w:pPr>
              <w:jc w:val="both"/>
              <w:rPr>
                <w:color w:val="000000"/>
                <w:highlight w:val="yellow"/>
              </w:rPr>
            </w:pPr>
            <w:r>
              <w:rPr>
                <w:color w:val="000000"/>
                <w:highlight w:val="yellow"/>
              </w:rPr>
              <w:t>Элементы затрат</w:t>
            </w:r>
          </w:p>
        </w:tc>
        <w:tc>
          <w:tcPr>
            <w:tcW w:w="5028" w:type="dxa"/>
            <w:gridSpan w:val="2"/>
          </w:tcPr>
          <w:p w14:paraId="208CF9FB" w14:textId="3973A7E1" w:rsidR="00A90211" w:rsidRPr="00A90211" w:rsidRDefault="00A90211" w:rsidP="00CD7C34">
            <w:pPr>
              <w:jc w:val="both"/>
              <w:rPr>
                <w:color w:val="000000"/>
                <w:highlight w:val="yellow"/>
              </w:rPr>
            </w:pPr>
            <w:r>
              <w:rPr>
                <w:color w:val="000000"/>
                <w:highlight w:val="yellow"/>
              </w:rPr>
              <w:t>Затраты по стадиям ЖЦИП, тыс. руб.</w:t>
            </w:r>
          </w:p>
        </w:tc>
      </w:tr>
      <w:tr w:rsidR="005A6305" w14:paraId="4E36CDF0" w14:textId="77777777" w:rsidTr="005A6305">
        <w:tc>
          <w:tcPr>
            <w:tcW w:w="2513" w:type="dxa"/>
          </w:tcPr>
          <w:p w14:paraId="600ADC75" w14:textId="77777777" w:rsidR="005A6305" w:rsidRPr="00A90211" w:rsidRDefault="005A6305" w:rsidP="00CD7C34">
            <w:pPr>
              <w:jc w:val="both"/>
              <w:rPr>
                <w:color w:val="000000"/>
                <w:highlight w:val="yellow"/>
              </w:rPr>
            </w:pPr>
          </w:p>
        </w:tc>
        <w:tc>
          <w:tcPr>
            <w:tcW w:w="2513" w:type="dxa"/>
          </w:tcPr>
          <w:p w14:paraId="1BB869EB" w14:textId="77777777" w:rsidR="005A6305" w:rsidRPr="00A90211" w:rsidRDefault="005A6305" w:rsidP="00CD7C34">
            <w:pPr>
              <w:jc w:val="both"/>
              <w:rPr>
                <w:color w:val="000000"/>
                <w:highlight w:val="yellow"/>
              </w:rPr>
            </w:pPr>
          </w:p>
        </w:tc>
        <w:tc>
          <w:tcPr>
            <w:tcW w:w="2514" w:type="dxa"/>
          </w:tcPr>
          <w:p w14:paraId="0CC4280D" w14:textId="6372E7AA" w:rsidR="005A6305" w:rsidRPr="00A90211" w:rsidRDefault="00A90211" w:rsidP="00CD7C34">
            <w:pPr>
              <w:jc w:val="both"/>
              <w:rPr>
                <w:color w:val="000000"/>
                <w:highlight w:val="yellow"/>
              </w:rPr>
            </w:pPr>
            <w:proofErr w:type="spellStart"/>
            <w:r>
              <w:rPr>
                <w:color w:val="000000"/>
                <w:highlight w:val="yellow"/>
              </w:rPr>
              <w:t>Прединвестиционная</w:t>
            </w:r>
            <w:proofErr w:type="spellEnd"/>
          </w:p>
        </w:tc>
        <w:tc>
          <w:tcPr>
            <w:tcW w:w="2514" w:type="dxa"/>
          </w:tcPr>
          <w:p w14:paraId="5C413FBB" w14:textId="2AE81168" w:rsidR="005A6305" w:rsidRPr="00A90211" w:rsidRDefault="00A90211" w:rsidP="00CD7C34">
            <w:pPr>
              <w:jc w:val="both"/>
              <w:rPr>
                <w:color w:val="000000"/>
                <w:highlight w:val="yellow"/>
              </w:rPr>
            </w:pPr>
            <w:r>
              <w:rPr>
                <w:color w:val="000000"/>
                <w:highlight w:val="yellow"/>
              </w:rPr>
              <w:t xml:space="preserve">Инвестиционная </w:t>
            </w:r>
          </w:p>
        </w:tc>
      </w:tr>
      <w:tr w:rsidR="005A6305" w14:paraId="49309F5E" w14:textId="77777777" w:rsidTr="005A6305">
        <w:tc>
          <w:tcPr>
            <w:tcW w:w="2513" w:type="dxa"/>
          </w:tcPr>
          <w:p w14:paraId="27874455" w14:textId="5E680BF2" w:rsidR="005A6305" w:rsidRPr="00A90211" w:rsidRDefault="00A90211" w:rsidP="00CD7C34">
            <w:pPr>
              <w:jc w:val="both"/>
              <w:rPr>
                <w:color w:val="000000"/>
                <w:highlight w:val="yellow"/>
              </w:rPr>
            </w:pPr>
            <w:r>
              <w:rPr>
                <w:color w:val="000000"/>
                <w:highlight w:val="yellow"/>
              </w:rPr>
              <w:t>1.</w:t>
            </w:r>
          </w:p>
        </w:tc>
        <w:tc>
          <w:tcPr>
            <w:tcW w:w="2513" w:type="dxa"/>
          </w:tcPr>
          <w:p w14:paraId="0B554A0C" w14:textId="735ECAE7" w:rsidR="005A6305" w:rsidRPr="00A90211" w:rsidRDefault="00A90211" w:rsidP="00CD7C34">
            <w:pPr>
              <w:jc w:val="both"/>
              <w:rPr>
                <w:color w:val="000000"/>
                <w:highlight w:val="yellow"/>
              </w:rPr>
            </w:pPr>
            <w:r>
              <w:rPr>
                <w:color w:val="000000"/>
                <w:highlight w:val="yellow"/>
              </w:rPr>
              <w:t>Разработка продукта</w:t>
            </w:r>
          </w:p>
        </w:tc>
        <w:tc>
          <w:tcPr>
            <w:tcW w:w="2514" w:type="dxa"/>
          </w:tcPr>
          <w:p w14:paraId="620667AE" w14:textId="4F957896" w:rsidR="005A6305" w:rsidRPr="00A90211" w:rsidRDefault="00A90211" w:rsidP="00CD7C34">
            <w:pPr>
              <w:jc w:val="both"/>
              <w:rPr>
                <w:color w:val="000000"/>
                <w:highlight w:val="yellow"/>
              </w:rPr>
            </w:pPr>
            <w:r>
              <w:rPr>
                <w:color w:val="000000"/>
                <w:highlight w:val="yellow"/>
              </w:rPr>
              <w:t xml:space="preserve">14200 </w:t>
            </w:r>
          </w:p>
        </w:tc>
        <w:tc>
          <w:tcPr>
            <w:tcW w:w="2514" w:type="dxa"/>
          </w:tcPr>
          <w:p w14:paraId="2AC45654" w14:textId="0CCE36DC" w:rsidR="005A6305" w:rsidRPr="00A90211" w:rsidRDefault="005A6305" w:rsidP="00CD7C34">
            <w:pPr>
              <w:jc w:val="both"/>
              <w:rPr>
                <w:color w:val="000000"/>
                <w:highlight w:val="yellow"/>
              </w:rPr>
            </w:pPr>
          </w:p>
        </w:tc>
      </w:tr>
      <w:tr w:rsidR="005A6305" w14:paraId="6C6DEDF6" w14:textId="77777777" w:rsidTr="005A6305">
        <w:tc>
          <w:tcPr>
            <w:tcW w:w="2513" w:type="dxa"/>
          </w:tcPr>
          <w:p w14:paraId="695EC498" w14:textId="100A3B45" w:rsidR="005A6305" w:rsidRPr="00A90211" w:rsidRDefault="00A90211" w:rsidP="00A90211">
            <w:pPr>
              <w:jc w:val="both"/>
              <w:rPr>
                <w:color w:val="000000"/>
                <w:highlight w:val="yellow"/>
              </w:rPr>
            </w:pPr>
            <w:r>
              <w:rPr>
                <w:color w:val="000000"/>
                <w:highlight w:val="yellow"/>
              </w:rPr>
              <w:t>2.</w:t>
            </w:r>
          </w:p>
        </w:tc>
        <w:tc>
          <w:tcPr>
            <w:tcW w:w="2513" w:type="dxa"/>
          </w:tcPr>
          <w:p w14:paraId="73A8E730" w14:textId="3EDB2B80" w:rsidR="005A6305" w:rsidRPr="00A90211" w:rsidRDefault="00A90211" w:rsidP="00CD7C34">
            <w:pPr>
              <w:jc w:val="both"/>
              <w:rPr>
                <w:color w:val="000000"/>
                <w:highlight w:val="yellow"/>
              </w:rPr>
            </w:pPr>
            <w:r>
              <w:rPr>
                <w:color w:val="000000"/>
                <w:highlight w:val="yellow"/>
              </w:rPr>
              <w:t>Тех. Оборудование</w:t>
            </w:r>
          </w:p>
        </w:tc>
        <w:tc>
          <w:tcPr>
            <w:tcW w:w="2514" w:type="dxa"/>
          </w:tcPr>
          <w:p w14:paraId="31BA12D3" w14:textId="77777777" w:rsidR="005A6305" w:rsidRDefault="005A6305" w:rsidP="00CD7C34">
            <w:pPr>
              <w:jc w:val="both"/>
              <w:rPr>
                <w:color w:val="000000"/>
                <w:highlight w:val="yellow"/>
                <w:lang w:val="en-US"/>
              </w:rPr>
            </w:pPr>
          </w:p>
        </w:tc>
        <w:tc>
          <w:tcPr>
            <w:tcW w:w="2514" w:type="dxa"/>
          </w:tcPr>
          <w:p w14:paraId="4A710231" w14:textId="13F42837" w:rsidR="005A6305" w:rsidRPr="00A90211" w:rsidRDefault="00A90211" w:rsidP="00CD7C34">
            <w:pPr>
              <w:jc w:val="both"/>
              <w:rPr>
                <w:color w:val="000000"/>
                <w:highlight w:val="yellow"/>
              </w:rPr>
            </w:pPr>
            <w:r>
              <w:rPr>
                <w:color w:val="000000"/>
                <w:highlight w:val="yellow"/>
              </w:rPr>
              <w:t>660</w:t>
            </w:r>
          </w:p>
        </w:tc>
      </w:tr>
      <w:tr w:rsidR="005A6305" w14:paraId="0D51F623" w14:textId="77777777" w:rsidTr="005A6305">
        <w:tc>
          <w:tcPr>
            <w:tcW w:w="2513" w:type="dxa"/>
          </w:tcPr>
          <w:p w14:paraId="504EE03D" w14:textId="53139449" w:rsidR="005A6305" w:rsidRPr="00A90211" w:rsidRDefault="00A90211" w:rsidP="00CD7C34">
            <w:pPr>
              <w:jc w:val="both"/>
              <w:rPr>
                <w:color w:val="000000"/>
                <w:highlight w:val="yellow"/>
              </w:rPr>
            </w:pPr>
            <w:r>
              <w:rPr>
                <w:color w:val="000000"/>
                <w:highlight w:val="yellow"/>
              </w:rPr>
              <w:t xml:space="preserve">3. </w:t>
            </w:r>
          </w:p>
        </w:tc>
        <w:tc>
          <w:tcPr>
            <w:tcW w:w="2513" w:type="dxa"/>
          </w:tcPr>
          <w:p w14:paraId="7CFD7752" w14:textId="3DD32DA9" w:rsidR="005A6305" w:rsidRPr="00A90211" w:rsidRDefault="00A90211" w:rsidP="00CD7C34">
            <w:pPr>
              <w:jc w:val="both"/>
              <w:rPr>
                <w:color w:val="000000"/>
                <w:highlight w:val="yellow"/>
              </w:rPr>
            </w:pPr>
            <w:r>
              <w:rPr>
                <w:color w:val="000000"/>
                <w:highlight w:val="yellow"/>
              </w:rPr>
              <w:t>Оборотный капитал</w:t>
            </w:r>
          </w:p>
        </w:tc>
        <w:tc>
          <w:tcPr>
            <w:tcW w:w="2514" w:type="dxa"/>
          </w:tcPr>
          <w:p w14:paraId="22D78BF6" w14:textId="77777777" w:rsidR="005A6305" w:rsidRDefault="005A6305" w:rsidP="00CD7C34">
            <w:pPr>
              <w:jc w:val="both"/>
              <w:rPr>
                <w:color w:val="000000"/>
                <w:highlight w:val="yellow"/>
                <w:lang w:val="en-US"/>
              </w:rPr>
            </w:pPr>
          </w:p>
        </w:tc>
        <w:tc>
          <w:tcPr>
            <w:tcW w:w="2514" w:type="dxa"/>
          </w:tcPr>
          <w:p w14:paraId="422129EB" w14:textId="6CA56FFC" w:rsidR="005A6305" w:rsidRPr="00A90211" w:rsidRDefault="00A90211" w:rsidP="00CD7C34">
            <w:pPr>
              <w:jc w:val="both"/>
              <w:rPr>
                <w:color w:val="000000"/>
                <w:highlight w:val="yellow"/>
              </w:rPr>
            </w:pPr>
            <w:r>
              <w:rPr>
                <w:color w:val="000000"/>
                <w:highlight w:val="yellow"/>
              </w:rPr>
              <w:t>160</w:t>
            </w:r>
          </w:p>
        </w:tc>
      </w:tr>
      <w:tr w:rsidR="005A6305" w14:paraId="295A4A18" w14:textId="77777777" w:rsidTr="005A6305">
        <w:tc>
          <w:tcPr>
            <w:tcW w:w="2513" w:type="dxa"/>
          </w:tcPr>
          <w:p w14:paraId="1C5C676C" w14:textId="03C91766" w:rsidR="005A6305" w:rsidRPr="00A90211" w:rsidRDefault="00A90211" w:rsidP="00CD7C34">
            <w:pPr>
              <w:jc w:val="both"/>
              <w:rPr>
                <w:color w:val="000000"/>
                <w:highlight w:val="yellow"/>
              </w:rPr>
            </w:pPr>
            <w:r>
              <w:rPr>
                <w:color w:val="000000"/>
                <w:highlight w:val="yellow"/>
              </w:rPr>
              <w:t>Итого</w:t>
            </w:r>
          </w:p>
        </w:tc>
        <w:tc>
          <w:tcPr>
            <w:tcW w:w="2513" w:type="dxa"/>
          </w:tcPr>
          <w:p w14:paraId="1FF85162" w14:textId="77777777" w:rsidR="005A6305" w:rsidRDefault="005A6305" w:rsidP="00CD7C34">
            <w:pPr>
              <w:jc w:val="both"/>
              <w:rPr>
                <w:color w:val="000000"/>
                <w:highlight w:val="yellow"/>
                <w:lang w:val="en-US"/>
              </w:rPr>
            </w:pPr>
          </w:p>
        </w:tc>
        <w:tc>
          <w:tcPr>
            <w:tcW w:w="2514" w:type="dxa"/>
          </w:tcPr>
          <w:p w14:paraId="1456EA74" w14:textId="77777777" w:rsidR="005A6305" w:rsidRDefault="005A6305" w:rsidP="00CD7C34">
            <w:pPr>
              <w:jc w:val="both"/>
              <w:rPr>
                <w:color w:val="000000"/>
                <w:highlight w:val="yellow"/>
                <w:lang w:val="en-US"/>
              </w:rPr>
            </w:pPr>
          </w:p>
        </w:tc>
        <w:tc>
          <w:tcPr>
            <w:tcW w:w="2514" w:type="dxa"/>
          </w:tcPr>
          <w:p w14:paraId="656D336A" w14:textId="77777777" w:rsidR="005A6305" w:rsidRDefault="005A6305" w:rsidP="00CD7C34">
            <w:pPr>
              <w:jc w:val="both"/>
              <w:rPr>
                <w:color w:val="000000"/>
                <w:highlight w:val="yellow"/>
                <w:lang w:val="en-US"/>
              </w:rPr>
            </w:pPr>
          </w:p>
        </w:tc>
      </w:tr>
    </w:tbl>
    <w:p w14:paraId="6E0CBE4C" w14:textId="3D6AF8BF" w:rsidR="00453B2E" w:rsidRDefault="00453B2E" w:rsidP="00CD7C34">
      <w:pPr>
        <w:jc w:val="both"/>
        <w:rPr>
          <w:color w:val="000000"/>
          <w:highlight w:val="yellow"/>
          <w:lang w:val="en-US"/>
        </w:rPr>
      </w:pPr>
    </w:p>
    <w:p w14:paraId="27AD4F87" w14:textId="11232D8F" w:rsidR="005A6305" w:rsidRDefault="0000797E" w:rsidP="00CD7C34">
      <w:pPr>
        <w:jc w:val="both"/>
        <w:rPr>
          <w:color w:val="000000"/>
          <w:highlight w:val="yellow"/>
        </w:rPr>
      </w:pPr>
      <w:r>
        <w:rPr>
          <w:color w:val="000000"/>
          <w:highlight w:val="yellow"/>
        </w:rPr>
        <w:t>Такие издержки относятся к постоянным, а потому не зависят от объема произведенной продукции</w:t>
      </w:r>
    </w:p>
    <w:p w14:paraId="070F9B79" w14:textId="77777777" w:rsidR="0000797E" w:rsidRDefault="0000797E" w:rsidP="00CD7C34">
      <w:pPr>
        <w:jc w:val="both"/>
        <w:rPr>
          <w:color w:val="000000"/>
          <w:highlight w:val="yellow"/>
        </w:rPr>
      </w:pPr>
    </w:p>
    <w:p w14:paraId="2D7C1849" w14:textId="6CF1EF94" w:rsidR="003E456E" w:rsidRDefault="0000797E" w:rsidP="00CD7C34">
      <w:pPr>
        <w:jc w:val="both"/>
        <w:rPr>
          <w:color w:val="000000"/>
          <w:highlight w:val="yellow"/>
        </w:rPr>
      </w:pPr>
      <w:r>
        <w:rPr>
          <w:color w:val="000000"/>
          <w:highlight w:val="yellow"/>
        </w:rPr>
        <w:t xml:space="preserve">При этом переменные издержки рассчитываются как произведение затрат на единицу продукции. Учитывая стохастическую природу смоделированных объемов продаж, переменные издержки </w:t>
      </w:r>
      <w:r>
        <w:rPr>
          <w:color w:val="000000"/>
          <w:highlight w:val="yellow"/>
        </w:rPr>
        <w:lastRenderedPageBreak/>
        <w:t xml:space="preserve">будут так же изменяться. Поэтому последующие расчеты описывают </w:t>
      </w:r>
      <w:r w:rsidRPr="003E456E">
        <w:rPr>
          <w:b/>
          <w:bCs/>
          <w:color w:val="000000"/>
          <w:highlight w:val="yellow"/>
        </w:rPr>
        <w:t>базовый сценарий</w:t>
      </w:r>
      <w:r>
        <w:rPr>
          <w:color w:val="000000"/>
          <w:highlight w:val="yellow"/>
        </w:rPr>
        <w:t xml:space="preserve">, на основании продаж, предложенных </w:t>
      </w:r>
      <w:proofErr w:type="gramStart"/>
      <w:r>
        <w:rPr>
          <w:color w:val="000000"/>
          <w:highlight w:val="yellow"/>
        </w:rPr>
        <w:t>в исходном</w:t>
      </w:r>
      <w:r w:rsidR="00E97D7D">
        <w:rPr>
          <w:color w:val="000000"/>
          <w:highlight w:val="yellow"/>
        </w:rPr>
        <w:t xml:space="preserve"> </w:t>
      </w:r>
      <w:r>
        <w:rPr>
          <w:color w:val="000000"/>
          <w:highlight w:val="yellow"/>
        </w:rPr>
        <w:t>варианте</w:t>
      </w:r>
      <w:proofErr w:type="gramEnd"/>
      <w:r>
        <w:rPr>
          <w:color w:val="000000"/>
          <w:highlight w:val="yellow"/>
        </w:rPr>
        <w:t xml:space="preserve"> и будут </w:t>
      </w:r>
      <w:r w:rsidR="003E456E">
        <w:rPr>
          <w:color w:val="000000"/>
          <w:highlight w:val="yellow"/>
        </w:rPr>
        <w:t xml:space="preserve">пересчитаны при построении модели распределения </w:t>
      </w:r>
      <w:r w:rsidR="003E456E">
        <w:rPr>
          <w:color w:val="000000"/>
          <w:highlight w:val="yellow"/>
          <w:lang w:val="en-US"/>
        </w:rPr>
        <w:t>NPV</w:t>
      </w:r>
      <w:r w:rsidR="003E456E">
        <w:rPr>
          <w:color w:val="000000"/>
          <w:highlight w:val="yellow"/>
        </w:rPr>
        <w:t xml:space="preserve">. </w:t>
      </w:r>
    </w:p>
    <w:p w14:paraId="34E7EBDB" w14:textId="77777777" w:rsidR="003E456E" w:rsidRDefault="003E456E" w:rsidP="00CD7C34">
      <w:pPr>
        <w:jc w:val="both"/>
        <w:rPr>
          <w:color w:val="000000"/>
          <w:highlight w:val="yellow"/>
        </w:rPr>
      </w:pPr>
    </w:p>
    <w:p w14:paraId="3D8D7448" w14:textId="041BD5B7" w:rsidR="0000797E" w:rsidRPr="0000797E" w:rsidRDefault="003E456E" w:rsidP="00CD7C34">
      <w:pPr>
        <w:jc w:val="both"/>
        <w:rPr>
          <w:color w:val="000000"/>
          <w:highlight w:val="yellow"/>
        </w:rPr>
      </w:pPr>
      <w:r>
        <w:rPr>
          <w:color w:val="000000"/>
          <w:highlight w:val="yellow"/>
        </w:rPr>
        <w:t xml:space="preserve">Составим таблицу </w:t>
      </w:r>
      <w:r w:rsidR="003E4EE9">
        <w:rPr>
          <w:color w:val="000000"/>
          <w:highlight w:val="yellow"/>
        </w:rPr>
        <w:t>производственно-сбытовых</w:t>
      </w:r>
      <w:r>
        <w:rPr>
          <w:color w:val="000000"/>
          <w:highlight w:val="yellow"/>
        </w:rPr>
        <w:t xml:space="preserve"> издержек (в соответствии с таблицей 3.3, Васюхин, Павлова, 2013)</w:t>
      </w:r>
      <w:r w:rsidR="0000797E">
        <w:rPr>
          <w:color w:val="000000"/>
          <w:highlight w:val="yellow"/>
        </w:rPr>
        <w:t xml:space="preserve"> </w:t>
      </w:r>
    </w:p>
    <w:p w14:paraId="2E9AC448" w14:textId="77777777" w:rsidR="00CD7C34" w:rsidRDefault="00CD7C34" w:rsidP="00CD7C34">
      <w:pPr>
        <w:jc w:val="both"/>
        <w:rPr>
          <w:color w:val="000000"/>
          <w:highlight w:val="yellow"/>
        </w:rPr>
      </w:pPr>
    </w:p>
    <w:tbl>
      <w:tblPr>
        <w:tblStyle w:val="12"/>
        <w:tblW w:w="9593" w:type="dxa"/>
        <w:tblLook w:val="04A0" w:firstRow="1" w:lastRow="0" w:firstColumn="1" w:lastColumn="0" w:noHBand="0" w:noVBand="1"/>
      </w:tblPr>
      <w:tblGrid>
        <w:gridCol w:w="1299"/>
        <w:gridCol w:w="3021"/>
        <w:gridCol w:w="1305"/>
        <w:gridCol w:w="1322"/>
        <w:gridCol w:w="1322"/>
        <w:gridCol w:w="1324"/>
      </w:tblGrid>
      <w:tr w:rsidR="00B00249" w:rsidRPr="00E97D7D" w14:paraId="73CB6981" w14:textId="77777777" w:rsidTr="00B00249">
        <w:trPr>
          <w:trHeight w:val="239"/>
        </w:trPr>
        <w:tc>
          <w:tcPr>
            <w:tcW w:w="1299" w:type="dxa"/>
            <w:vMerge w:val="restart"/>
            <w:hideMark/>
          </w:tcPr>
          <w:p w14:paraId="4509901E" w14:textId="77777777" w:rsidR="00B00249" w:rsidRPr="00E97D7D" w:rsidRDefault="00B00249" w:rsidP="00E97D7D">
            <w:pPr>
              <w:jc w:val="both"/>
              <w:rPr>
                <w:color w:val="000000"/>
                <w:lang w:eastAsia="ru-RU"/>
              </w:rPr>
            </w:pPr>
            <w:r w:rsidRPr="00E97D7D">
              <w:rPr>
                <w:color w:val="000000"/>
                <w:lang w:eastAsia="ru-RU"/>
              </w:rPr>
              <w:t>№ п/п</w:t>
            </w:r>
          </w:p>
        </w:tc>
        <w:tc>
          <w:tcPr>
            <w:tcW w:w="3021" w:type="dxa"/>
            <w:vMerge w:val="restart"/>
            <w:hideMark/>
          </w:tcPr>
          <w:p w14:paraId="1AEAB2DB" w14:textId="77777777" w:rsidR="00B00249" w:rsidRPr="00E97D7D" w:rsidRDefault="00B00249" w:rsidP="00E97D7D">
            <w:pPr>
              <w:jc w:val="both"/>
              <w:rPr>
                <w:color w:val="000000"/>
                <w:lang w:eastAsia="ru-RU"/>
              </w:rPr>
            </w:pPr>
            <w:r w:rsidRPr="00E97D7D">
              <w:rPr>
                <w:color w:val="000000"/>
                <w:lang w:eastAsia="ru-RU"/>
              </w:rPr>
              <w:t>Показатели</w:t>
            </w:r>
          </w:p>
        </w:tc>
        <w:tc>
          <w:tcPr>
            <w:tcW w:w="5273" w:type="dxa"/>
            <w:gridSpan w:val="4"/>
            <w:hideMark/>
          </w:tcPr>
          <w:p w14:paraId="38DC3AE0" w14:textId="77777777" w:rsidR="00B00249" w:rsidRPr="00E97D7D" w:rsidRDefault="00B00249" w:rsidP="00E97D7D">
            <w:pPr>
              <w:jc w:val="both"/>
              <w:rPr>
                <w:color w:val="000000"/>
                <w:lang w:eastAsia="ru-RU"/>
              </w:rPr>
            </w:pPr>
            <w:r w:rsidRPr="00E97D7D">
              <w:rPr>
                <w:color w:val="000000"/>
                <w:lang w:eastAsia="ru-RU"/>
              </w:rPr>
              <w:t>Сумма, тыс. руб.</w:t>
            </w:r>
          </w:p>
        </w:tc>
      </w:tr>
      <w:tr w:rsidR="00B00249" w:rsidRPr="00E97D7D" w14:paraId="3552D8CF" w14:textId="77777777" w:rsidTr="00B00249">
        <w:trPr>
          <w:trHeight w:val="239"/>
        </w:trPr>
        <w:tc>
          <w:tcPr>
            <w:tcW w:w="1299" w:type="dxa"/>
            <w:vMerge/>
            <w:hideMark/>
          </w:tcPr>
          <w:p w14:paraId="5D9B7AAA" w14:textId="77777777" w:rsidR="00B00249" w:rsidRPr="00E97D7D" w:rsidRDefault="00B00249" w:rsidP="00E97D7D">
            <w:pPr>
              <w:rPr>
                <w:color w:val="000000"/>
                <w:lang w:eastAsia="ru-RU"/>
              </w:rPr>
            </w:pPr>
          </w:p>
        </w:tc>
        <w:tc>
          <w:tcPr>
            <w:tcW w:w="3021" w:type="dxa"/>
            <w:vMerge/>
            <w:hideMark/>
          </w:tcPr>
          <w:p w14:paraId="30BDAEE4" w14:textId="77777777" w:rsidR="00B00249" w:rsidRPr="00E97D7D" w:rsidRDefault="00B00249" w:rsidP="00E97D7D">
            <w:pPr>
              <w:rPr>
                <w:color w:val="000000"/>
                <w:lang w:eastAsia="ru-RU"/>
              </w:rPr>
            </w:pPr>
          </w:p>
        </w:tc>
        <w:tc>
          <w:tcPr>
            <w:tcW w:w="1305" w:type="dxa"/>
            <w:hideMark/>
          </w:tcPr>
          <w:p w14:paraId="77EB2037" w14:textId="77777777" w:rsidR="00B00249" w:rsidRPr="00E97D7D" w:rsidRDefault="00B00249" w:rsidP="00E97D7D">
            <w:pPr>
              <w:jc w:val="both"/>
              <w:rPr>
                <w:color w:val="000000"/>
                <w:lang w:eastAsia="ru-RU"/>
              </w:rPr>
            </w:pPr>
            <w:r w:rsidRPr="00E97D7D">
              <w:rPr>
                <w:color w:val="000000"/>
                <w:lang w:eastAsia="ru-RU"/>
              </w:rPr>
              <w:t>на шт.</w:t>
            </w:r>
          </w:p>
        </w:tc>
        <w:tc>
          <w:tcPr>
            <w:tcW w:w="3968" w:type="dxa"/>
            <w:gridSpan w:val="3"/>
            <w:hideMark/>
          </w:tcPr>
          <w:p w14:paraId="123FD173" w14:textId="77777777" w:rsidR="00B00249" w:rsidRPr="00E97D7D" w:rsidRDefault="00B00249" w:rsidP="00E97D7D">
            <w:pPr>
              <w:jc w:val="both"/>
              <w:rPr>
                <w:color w:val="000000"/>
                <w:lang w:eastAsia="ru-RU"/>
              </w:rPr>
            </w:pPr>
            <w:r w:rsidRPr="00E97D7D">
              <w:rPr>
                <w:color w:val="000000"/>
                <w:lang w:eastAsia="ru-RU"/>
              </w:rPr>
              <w:t>на объем продаж в год</w:t>
            </w:r>
          </w:p>
        </w:tc>
      </w:tr>
      <w:tr w:rsidR="00B00249" w:rsidRPr="00E97D7D" w14:paraId="58633B46" w14:textId="77777777" w:rsidTr="00B00249">
        <w:trPr>
          <w:trHeight w:val="469"/>
        </w:trPr>
        <w:tc>
          <w:tcPr>
            <w:tcW w:w="1299" w:type="dxa"/>
            <w:hideMark/>
          </w:tcPr>
          <w:p w14:paraId="4654413C" w14:textId="77777777" w:rsidR="00B00249" w:rsidRPr="00E97D7D" w:rsidRDefault="00B00249" w:rsidP="00E97D7D">
            <w:pPr>
              <w:jc w:val="both"/>
              <w:rPr>
                <w:color w:val="000000"/>
                <w:lang w:eastAsia="ru-RU"/>
              </w:rPr>
            </w:pPr>
            <w:r w:rsidRPr="00E97D7D">
              <w:rPr>
                <w:color w:val="000000"/>
                <w:lang w:eastAsia="ru-RU"/>
              </w:rPr>
              <w:t> </w:t>
            </w:r>
          </w:p>
        </w:tc>
        <w:tc>
          <w:tcPr>
            <w:tcW w:w="3021" w:type="dxa"/>
            <w:hideMark/>
          </w:tcPr>
          <w:p w14:paraId="295771F1" w14:textId="77777777" w:rsidR="00B00249" w:rsidRPr="00E97D7D" w:rsidRDefault="00B00249" w:rsidP="00E97D7D">
            <w:pPr>
              <w:jc w:val="both"/>
              <w:rPr>
                <w:color w:val="000000"/>
                <w:lang w:eastAsia="ru-RU"/>
              </w:rPr>
            </w:pPr>
            <w:r w:rsidRPr="00E97D7D">
              <w:rPr>
                <w:color w:val="000000"/>
                <w:lang w:eastAsia="ru-RU"/>
              </w:rPr>
              <w:t>Переменные издержки</w:t>
            </w:r>
          </w:p>
        </w:tc>
        <w:tc>
          <w:tcPr>
            <w:tcW w:w="1305" w:type="dxa"/>
            <w:hideMark/>
          </w:tcPr>
          <w:p w14:paraId="1ABAE78C" w14:textId="77777777" w:rsidR="00B00249" w:rsidRPr="00E97D7D" w:rsidRDefault="00B00249" w:rsidP="00E97D7D">
            <w:pPr>
              <w:jc w:val="both"/>
              <w:rPr>
                <w:color w:val="000000"/>
                <w:lang w:eastAsia="ru-RU"/>
              </w:rPr>
            </w:pPr>
            <w:r w:rsidRPr="00E97D7D">
              <w:rPr>
                <w:color w:val="000000"/>
                <w:lang w:eastAsia="ru-RU"/>
              </w:rPr>
              <w:t> </w:t>
            </w:r>
          </w:p>
        </w:tc>
        <w:tc>
          <w:tcPr>
            <w:tcW w:w="1322" w:type="dxa"/>
            <w:hideMark/>
          </w:tcPr>
          <w:p w14:paraId="0F5193CB" w14:textId="44E7930B" w:rsidR="00B00249" w:rsidRPr="00E97D7D" w:rsidRDefault="00B00249" w:rsidP="00E97D7D">
            <w:pPr>
              <w:jc w:val="both"/>
              <w:rPr>
                <w:color w:val="000000"/>
                <w:lang w:val="en-US" w:eastAsia="ru-RU"/>
              </w:rPr>
            </w:pPr>
            <w:r w:rsidRPr="00E97D7D">
              <w:rPr>
                <w:color w:val="000000"/>
                <w:lang w:eastAsia="ru-RU"/>
              </w:rPr>
              <w:t> </w:t>
            </w:r>
            <w:r>
              <w:rPr>
                <w:color w:val="000000"/>
                <w:lang w:eastAsia="ru-RU"/>
              </w:rPr>
              <w:t>1 год</w:t>
            </w:r>
          </w:p>
        </w:tc>
        <w:tc>
          <w:tcPr>
            <w:tcW w:w="1322" w:type="dxa"/>
            <w:hideMark/>
          </w:tcPr>
          <w:p w14:paraId="479F937C" w14:textId="3E34092C" w:rsidR="00B00249" w:rsidRPr="00E97D7D" w:rsidRDefault="00B00249" w:rsidP="00E97D7D">
            <w:pPr>
              <w:jc w:val="both"/>
              <w:rPr>
                <w:color w:val="000000"/>
                <w:lang w:eastAsia="ru-RU"/>
              </w:rPr>
            </w:pPr>
            <w:r>
              <w:rPr>
                <w:color w:val="000000"/>
                <w:lang w:eastAsia="ru-RU"/>
              </w:rPr>
              <w:t>2 год</w:t>
            </w:r>
            <w:r w:rsidRPr="00E97D7D">
              <w:rPr>
                <w:color w:val="000000"/>
                <w:lang w:eastAsia="ru-RU"/>
              </w:rPr>
              <w:t> </w:t>
            </w:r>
          </w:p>
        </w:tc>
        <w:tc>
          <w:tcPr>
            <w:tcW w:w="1324" w:type="dxa"/>
            <w:hideMark/>
          </w:tcPr>
          <w:p w14:paraId="4FE9D37D" w14:textId="11DFEC83" w:rsidR="00B00249" w:rsidRPr="00E97D7D" w:rsidRDefault="00B00249" w:rsidP="00E97D7D">
            <w:pPr>
              <w:jc w:val="both"/>
              <w:rPr>
                <w:color w:val="000000"/>
                <w:lang w:eastAsia="ru-RU"/>
              </w:rPr>
            </w:pPr>
            <w:r>
              <w:rPr>
                <w:color w:val="000000"/>
                <w:lang w:eastAsia="ru-RU"/>
              </w:rPr>
              <w:t>3 год</w:t>
            </w:r>
            <w:r w:rsidRPr="00E97D7D">
              <w:rPr>
                <w:color w:val="000000"/>
                <w:lang w:eastAsia="ru-RU"/>
              </w:rPr>
              <w:t> </w:t>
            </w:r>
          </w:p>
        </w:tc>
      </w:tr>
      <w:tr w:rsidR="00B00249" w:rsidRPr="00E97D7D" w14:paraId="49E016A8" w14:textId="77777777" w:rsidTr="00B00249">
        <w:trPr>
          <w:trHeight w:val="276"/>
        </w:trPr>
        <w:tc>
          <w:tcPr>
            <w:tcW w:w="1299" w:type="dxa"/>
            <w:vMerge w:val="restart"/>
            <w:hideMark/>
          </w:tcPr>
          <w:p w14:paraId="71E5D69A" w14:textId="77777777" w:rsidR="00B00249" w:rsidRPr="00E97D7D" w:rsidRDefault="00B00249" w:rsidP="00E97D7D">
            <w:pPr>
              <w:jc w:val="both"/>
              <w:rPr>
                <w:color w:val="000000"/>
                <w:lang w:eastAsia="ru-RU"/>
              </w:rPr>
            </w:pPr>
            <w:r w:rsidRPr="00E97D7D">
              <w:rPr>
                <w:color w:val="000000"/>
                <w:lang w:eastAsia="ru-RU"/>
              </w:rPr>
              <w:t>1.</w:t>
            </w:r>
          </w:p>
        </w:tc>
        <w:tc>
          <w:tcPr>
            <w:tcW w:w="3021" w:type="dxa"/>
            <w:vMerge w:val="restart"/>
            <w:hideMark/>
          </w:tcPr>
          <w:p w14:paraId="1966BA8C" w14:textId="77777777" w:rsidR="00B00249" w:rsidRPr="00E97D7D" w:rsidRDefault="00B00249" w:rsidP="00E97D7D">
            <w:pPr>
              <w:jc w:val="center"/>
              <w:rPr>
                <w:color w:val="000000"/>
                <w:lang w:eastAsia="ru-RU"/>
              </w:rPr>
            </w:pPr>
            <w:r w:rsidRPr="00E97D7D">
              <w:rPr>
                <w:color w:val="000000"/>
                <w:lang w:eastAsia="ru-RU"/>
              </w:rPr>
              <w:t xml:space="preserve">Оплата </w:t>
            </w:r>
            <w:proofErr w:type="gramStart"/>
            <w:r w:rsidRPr="00E97D7D">
              <w:rPr>
                <w:color w:val="000000"/>
                <w:lang w:eastAsia="ru-RU"/>
              </w:rPr>
              <w:t>комм./</w:t>
            </w:r>
            <w:proofErr w:type="gramEnd"/>
            <w:r w:rsidRPr="00E97D7D">
              <w:rPr>
                <w:color w:val="000000"/>
                <w:lang w:eastAsia="ru-RU"/>
              </w:rPr>
              <w:t>упр. Персонала (W2)</w:t>
            </w:r>
          </w:p>
        </w:tc>
        <w:tc>
          <w:tcPr>
            <w:tcW w:w="1305" w:type="dxa"/>
            <w:vMerge w:val="restart"/>
            <w:hideMark/>
          </w:tcPr>
          <w:p w14:paraId="150F5638" w14:textId="77777777" w:rsidR="00B00249" w:rsidRPr="00E97D7D" w:rsidRDefault="00B00249" w:rsidP="00E97D7D">
            <w:pPr>
              <w:jc w:val="center"/>
              <w:rPr>
                <w:color w:val="000000"/>
                <w:lang w:eastAsia="ru-RU"/>
              </w:rPr>
            </w:pPr>
            <w:r w:rsidRPr="00E97D7D">
              <w:rPr>
                <w:color w:val="000000"/>
                <w:lang w:eastAsia="ru-RU"/>
              </w:rPr>
              <w:t>57</w:t>
            </w:r>
          </w:p>
        </w:tc>
        <w:tc>
          <w:tcPr>
            <w:tcW w:w="1322" w:type="dxa"/>
            <w:vMerge w:val="restart"/>
            <w:hideMark/>
          </w:tcPr>
          <w:p w14:paraId="086B4F28" w14:textId="77777777" w:rsidR="00B00249" w:rsidRPr="00E97D7D" w:rsidRDefault="00B00249" w:rsidP="00E97D7D">
            <w:pPr>
              <w:jc w:val="center"/>
              <w:rPr>
                <w:color w:val="000000"/>
                <w:lang w:eastAsia="ru-RU"/>
              </w:rPr>
            </w:pPr>
            <w:r w:rsidRPr="00E97D7D">
              <w:rPr>
                <w:color w:val="000000"/>
                <w:lang w:eastAsia="ru-RU"/>
              </w:rPr>
              <w:t>3420</w:t>
            </w:r>
          </w:p>
        </w:tc>
        <w:tc>
          <w:tcPr>
            <w:tcW w:w="1322" w:type="dxa"/>
            <w:vMerge w:val="restart"/>
            <w:hideMark/>
          </w:tcPr>
          <w:p w14:paraId="17C85679" w14:textId="77777777" w:rsidR="00B00249" w:rsidRPr="00E97D7D" w:rsidRDefault="00B00249" w:rsidP="00E97D7D">
            <w:pPr>
              <w:jc w:val="center"/>
              <w:rPr>
                <w:color w:val="000000"/>
                <w:lang w:eastAsia="ru-RU"/>
              </w:rPr>
            </w:pPr>
            <w:r w:rsidRPr="00E97D7D">
              <w:rPr>
                <w:color w:val="000000"/>
                <w:lang w:eastAsia="ru-RU"/>
              </w:rPr>
              <w:t>3705</w:t>
            </w:r>
          </w:p>
        </w:tc>
        <w:tc>
          <w:tcPr>
            <w:tcW w:w="1324" w:type="dxa"/>
            <w:vMerge w:val="restart"/>
            <w:hideMark/>
          </w:tcPr>
          <w:p w14:paraId="7BAA287C" w14:textId="77777777" w:rsidR="00B00249" w:rsidRPr="00E97D7D" w:rsidRDefault="00B00249" w:rsidP="00E97D7D">
            <w:pPr>
              <w:jc w:val="center"/>
              <w:rPr>
                <w:color w:val="000000"/>
                <w:lang w:eastAsia="ru-RU"/>
              </w:rPr>
            </w:pPr>
            <w:r w:rsidRPr="00E97D7D">
              <w:rPr>
                <w:color w:val="000000"/>
                <w:lang w:eastAsia="ru-RU"/>
              </w:rPr>
              <w:t>4275</w:t>
            </w:r>
          </w:p>
        </w:tc>
      </w:tr>
      <w:tr w:rsidR="00E240AC" w:rsidRPr="00E97D7D" w14:paraId="3876550B" w14:textId="77777777" w:rsidTr="00B00249">
        <w:trPr>
          <w:trHeight w:val="276"/>
        </w:trPr>
        <w:tc>
          <w:tcPr>
            <w:tcW w:w="1299" w:type="dxa"/>
            <w:vMerge/>
          </w:tcPr>
          <w:p w14:paraId="3406C579" w14:textId="77777777" w:rsidR="00E240AC" w:rsidRPr="00E97D7D" w:rsidRDefault="00E240AC" w:rsidP="00E97D7D">
            <w:pPr>
              <w:jc w:val="both"/>
              <w:rPr>
                <w:color w:val="000000"/>
                <w:lang w:eastAsia="ru-RU"/>
              </w:rPr>
            </w:pPr>
          </w:p>
        </w:tc>
        <w:tc>
          <w:tcPr>
            <w:tcW w:w="3021" w:type="dxa"/>
            <w:vMerge/>
          </w:tcPr>
          <w:p w14:paraId="02D2811C" w14:textId="77777777" w:rsidR="00E240AC" w:rsidRPr="00E97D7D" w:rsidRDefault="00E240AC" w:rsidP="00E97D7D">
            <w:pPr>
              <w:jc w:val="center"/>
              <w:rPr>
                <w:color w:val="000000"/>
                <w:lang w:eastAsia="ru-RU"/>
              </w:rPr>
            </w:pPr>
          </w:p>
        </w:tc>
        <w:tc>
          <w:tcPr>
            <w:tcW w:w="1305" w:type="dxa"/>
            <w:vMerge/>
          </w:tcPr>
          <w:p w14:paraId="60AFD3F4" w14:textId="77777777" w:rsidR="00E240AC" w:rsidRPr="00E97D7D" w:rsidRDefault="00E240AC" w:rsidP="00E97D7D">
            <w:pPr>
              <w:jc w:val="center"/>
              <w:rPr>
                <w:color w:val="000000"/>
                <w:lang w:eastAsia="ru-RU"/>
              </w:rPr>
            </w:pPr>
          </w:p>
        </w:tc>
        <w:tc>
          <w:tcPr>
            <w:tcW w:w="1322" w:type="dxa"/>
            <w:vMerge/>
          </w:tcPr>
          <w:p w14:paraId="54632E1B" w14:textId="77777777" w:rsidR="00E240AC" w:rsidRPr="00E97D7D" w:rsidRDefault="00E240AC" w:rsidP="00E97D7D">
            <w:pPr>
              <w:jc w:val="center"/>
              <w:rPr>
                <w:color w:val="000000"/>
                <w:lang w:eastAsia="ru-RU"/>
              </w:rPr>
            </w:pPr>
          </w:p>
        </w:tc>
        <w:tc>
          <w:tcPr>
            <w:tcW w:w="1322" w:type="dxa"/>
            <w:vMerge/>
          </w:tcPr>
          <w:p w14:paraId="7BEC92F4" w14:textId="77777777" w:rsidR="00E240AC" w:rsidRPr="00E97D7D" w:rsidRDefault="00E240AC" w:rsidP="00E97D7D">
            <w:pPr>
              <w:jc w:val="center"/>
              <w:rPr>
                <w:color w:val="000000"/>
                <w:lang w:eastAsia="ru-RU"/>
              </w:rPr>
            </w:pPr>
          </w:p>
        </w:tc>
        <w:tc>
          <w:tcPr>
            <w:tcW w:w="1324" w:type="dxa"/>
            <w:vMerge/>
          </w:tcPr>
          <w:p w14:paraId="3DCE8FFB" w14:textId="77777777" w:rsidR="00E240AC" w:rsidRPr="00E97D7D" w:rsidRDefault="00E240AC" w:rsidP="00E97D7D">
            <w:pPr>
              <w:jc w:val="center"/>
              <w:rPr>
                <w:color w:val="000000"/>
                <w:lang w:eastAsia="ru-RU"/>
              </w:rPr>
            </w:pPr>
          </w:p>
        </w:tc>
      </w:tr>
      <w:tr w:rsidR="00E240AC" w:rsidRPr="00E97D7D" w14:paraId="59ACAFC2" w14:textId="77777777" w:rsidTr="00B00249">
        <w:trPr>
          <w:trHeight w:val="950"/>
        </w:trPr>
        <w:tc>
          <w:tcPr>
            <w:tcW w:w="1299" w:type="dxa"/>
            <w:hideMark/>
          </w:tcPr>
          <w:p w14:paraId="34D1FD61" w14:textId="5DDB8135" w:rsidR="00E240AC" w:rsidRPr="00E240AC" w:rsidRDefault="00E240AC" w:rsidP="00E240AC">
            <w:pPr>
              <w:rPr>
                <w:color w:val="000000"/>
                <w:lang w:val="en-US" w:eastAsia="ru-RU"/>
              </w:rPr>
            </w:pPr>
            <w:r>
              <w:rPr>
                <w:color w:val="000000"/>
                <w:lang w:val="en-US" w:eastAsia="ru-RU"/>
              </w:rPr>
              <w:t>2.</w:t>
            </w:r>
          </w:p>
        </w:tc>
        <w:tc>
          <w:tcPr>
            <w:tcW w:w="3021" w:type="dxa"/>
            <w:hideMark/>
          </w:tcPr>
          <w:p w14:paraId="76F23D9D" w14:textId="3A873244" w:rsidR="00E240AC" w:rsidRPr="00E97D7D" w:rsidRDefault="00E240AC" w:rsidP="00E240AC">
            <w:pPr>
              <w:rPr>
                <w:color w:val="000000"/>
                <w:lang w:eastAsia="ru-RU"/>
              </w:rPr>
            </w:pPr>
            <w:r w:rsidRPr="00E97D7D">
              <w:rPr>
                <w:color w:val="000000"/>
                <w:lang w:eastAsia="ru-RU"/>
              </w:rPr>
              <w:t> Основная з/п персонала</w:t>
            </w:r>
            <w:r>
              <w:rPr>
                <w:color w:val="000000"/>
                <w:lang w:eastAsia="ru-RU"/>
              </w:rPr>
              <w:t xml:space="preserve"> (</w:t>
            </w:r>
            <w:r>
              <w:rPr>
                <w:color w:val="000000"/>
                <w:lang w:val="en-US" w:eastAsia="ru-RU"/>
              </w:rPr>
              <w:t>W</w:t>
            </w:r>
            <w:r w:rsidRPr="00E240AC">
              <w:rPr>
                <w:color w:val="000000"/>
                <w:lang w:eastAsia="ru-RU"/>
              </w:rPr>
              <w:t>1</w:t>
            </w:r>
            <w:r>
              <w:rPr>
                <w:color w:val="000000"/>
                <w:lang w:eastAsia="ru-RU"/>
              </w:rPr>
              <w:t>)</w:t>
            </w:r>
          </w:p>
        </w:tc>
        <w:tc>
          <w:tcPr>
            <w:tcW w:w="1305" w:type="dxa"/>
            <w:hideMark/>
          </w:tcPr>
          <w:p w14:paraId="4632A5E6" w14:textId="70B53727" w:rsidR="00E240AC" w:rsidRPr="00E97D7D" w:rsidRDefault="00E240AC" w:rsidP="00E240AC">
            <w:pPr>
              <w:rPr>
                <w:color w:val="000000"/>
                <w:lang w:eastAsia="ru-RU"/>
              </w:rPr>
            </w:pPr>
            <w:r w:rsidRPr="00E97D7D">
              <w:rPr>
                <w:color w:val="000000"/>
                <w:lang w:eastAsia="ru-RU"/>
              </w:rPr>
              <w:t>160</w:t>
            </w:r>
          </w:p>
        </w:tc>
        <w:tc>
          <w:tcPr>
            <w:tcW w:w="1322" w:type="dxa"/>
            <w:hideMark/>
          </w:tcPr>
          <w:p w14:paraId="201337C2" w14:textId="5C802C28" w:rsidR="00E240AC" w:rsidRPr="00E97D7D" w:rsidRDefault="001129CE" w:rsidP="00E240AC">
            <w:pPr>
              <w:rPr>
                <w:color w:val="000000"/>
                <w:lang w:eastAsia="ru-RU"/>
              </w:rPr>
            </w:pPr>
            <w:r w:rsidRPr="001129CE">
              <w:rPr>
                <w:color w:val="000000"/>
                <w:lang w:eastAsia="ru-RU"/>
              </w:rPr>
              <w:t>9600</w:t>
            </w:r>
          </w:p>
        </w:tc>
        <w:tc>
          <w:tcPr>
            <w:tcW w:w="1322" w:type="dxa"/>
            <w:hideMark/>
          </w:tcPr>
          <w:p w14:paraId="1C4EC0BB" w14:textId="7241DF78" w:rsidR="00E240AC" w:rsidRPr="00E97D7D" w:rsidRDefault="00321443" w:rsidP="00E240AC">
            <w:pPr>
              <w:rPr>
                <w:color w:val="000000"/>
                <w:lang w:eastAsia="ru-RU"/>
              </w:rPr>
            </w:pPr>
            <w:r>
              <w:rPr>
                <w:color w:val="000000"/>
                <w:lang w:eastAsia="ru-RU"/>
              </w:rPr>
              <w:t>10400</w:t>
            </w:r>
          </w:p>
        </w:tc>
        <w:tc>
          <w:tcPr>
            <w:tcW w:w="1324" w:type="dxa"/>
            <w:hideMark/>
          </w:tcPr>
          <w:p w14:paraId="477CA4AF" w14:textId="35C5F3B5" w:rsidR="00E240AC" w:rsidRDefault="00321443" w:rsidP="00E240AC">
            <w:pPr>
              <w:rPr>
                <w:color w:val="000000"/>
                <w:lang w:eastAsia="ru-RU"/>
              </w:rPr>
            </w:pPr>
            <w:r>
              <w:rPr>
                <w:color w:val="000000"/>
                <w:lang w:eastAsia="ru-RU"/>
              </w:rPr>
              <w:t>12000</w:t>
            </w:r>
          </w:p>
          <w:p w14:paraId="46568796" w14:textId="77777777" w:rsidR="00321443" w:rsidRDefault="00321443" w:rsidP="00321443">
            <w:pPr>
              <w:rPr>
                <w:color w:val="000000"/>
                <w:lang w:eastAsia="ru-RU"/>
              </w:rPr>
            </w:pPr>
          </w:p>
          <w:p w14:paraId="144482B4" w14:textId="77777777" w:rsidR="00321443" w:rsidRPr="00321443" w:rsidRDefault="00321443" w:rsidP="00321443">
            <w:pPr>
              <w:rPr>
                <w:lang w:eastAsia="ru-RU"/>
              </w:rPr>
            </w:pPr>
          </w:p>
        </w:tc>
      </w:tr>
      <w:tr w:rsidR="00E240AC" w:rsidRPr="00E97D7D" w14:paraId="4E2EDEAA" w14:textId="77777777" w:rsidTr="00B00249">
        <w:trPr>
          <w:trHeight w:val="469"/>
        </w:trPr>
        <w:tc>
          <w:tcPr>
            <w:tcW w:w="1299" w:type="dxa"/>
            <w:hideMark/>
          </w:tcPr>
          <w:p w14:paraId="50DF7BCB" w14:textId="77777777" w:rsidR="00E240AC" w:rsidRPr="00E97D7D" w:rsidRDefault="00E240AC" w:rsidP="00E240AC">
            <w:pPr>
              <w:jc w:val="both"/>
              <w:rPr>
                <w:color w:val="000000"/>
                <w:lang w:eastAsia="ru-RU"/>
              </w:rPr>
            </w:pPr>
            <w:r w:rsidRPr="00E97D7D">
              <w:rPr>
                <w:color w:val="000000"/>
                <w:lang w:eastAsia="ru-RU"/>
              </w:rPr>
              <w:t> </w:t>
            </w:r>
          </w:p>
        </w:tc>
        <w:tc>
          <w:tcPr>
            <w:tcW w:w="3021" w:type="dxa"/>
            <w:hideMark/>
          </w:tcPr>
          <w:p w14:paraId="289CFE2D" w14:textId="77777777" w:rsidR="00E240AC" w:rsidRPr="00E97D7D" w:rsidRDefault="00E240AC" w:rsidP="00E240AC">
            <w:pPr>
              <w:jc w:val="both"/>
              <w:rPr>
                <w:color w:val="000000"/>
                <w:lang w:eastAsia="ru-RU"/>
              </w:rPr>
            </w:pPr>
            <w:r w:rsidRPr="00E97D7D">
              <w:rPr>
                <w:color w:val="000000"/>
                <w:lang w:eastAsia="ru-RU"/>
              </w:rPr>
              <w:t>Постоянные издержки</w:t>
            </w:r>
          </w:p>
        </w:tc>
        <w:tc>
          <w:tcPr>
            <w:tcW w:w="1305" w:type="dxa"/>
            <w:hideMark/>
          </w:tcPr>
          <w:p w14:paraId="29CFDF9D" w14:textId="57240C88" w:rsidR="00E240AC" w:rsidRPr="00E97D7D" w:rsidRDefault="00E240AC" w:rsidP="00E240AC">
            <w:pPr>
              <w:jc w:val="both"/>
              <w:rPr>
                <w:color w:val="000000"/>
                <w:lang w:eastAsia="ru-RU"/>
              </w:rPr>
            </w:pPr>
            <w:r w:rsidRPr="00E97D7D">
              <w:rPr>
                <w:color w:val="000000"/>
                <w:lang w:eastAsia="ru-RU"/>
              </w:rPr>
              <w:t> </w:t>
            </w:r>
          </w:p>
        </w:tc>
        <w:tc>
          <w:tcPr>
            <w:tcW w:w="1322" w:type="dxa"/>
            <w:hideMark/>
          </w:tcPr>
          <w:p w14:paraId="26C246A7" w14:textId="77777777" w:rsidR="00E240AC" w:rsidRPr="00E97D7D" w:rsidRDefault="00E240AC" w:rsidP="00E240AC">
            <w:pPr>
              <w:jc w:val="both"/>
              <w:rPr>
                <w:color w:val="000000"/>
                <w:lang w:eastAsia="ru-RU"/>
              </w:rPr>
            </w:pPr>
            <w:r w:rsidRPr="00E97D7D">
              <w:rPr>
                <w:color w:val="000000"/>
                <w:lang w:eastAsia="ru-RU"/>
              </w:rPr>
              <w:t> </w:t>
            </w:r>
          </w:p>
        </w:tc>
        <w:tc>
          <w:tcPr>
            <w:tcW w:w="1322" w:type="dxa"/>
            <w:hideMark/>
          </w:tcPr>
          <w:p w14:paraId="061D4C7D" w14:textId="77777777" w:rsidR="00E240AC" w:rsidRPr="00E97D7D" w:rsidRDefault="00E240AC" w:rsidP="00E240AC">
            <w:pPr>
              <w:jc w:val="both"/>
              <w:rPr>
                <w:color w:val="000000"/>
                <w:lang w:eastAsia="ru-RU"/>
              </w:rPr>
            </w:pPr>
            <w:r w:rsidRPr="00E97D7D">
              <w:rPr>
                <w:color w:val="000000"/>
                <w:lang w:eastAsia="ru-RU"/>
              </w:rPr>
              <w:t> </w:t>
            </w:r>
          </w:p>
        </w:tc>
        <w:tc>
          <w:tcPr>
            <w:tcW w:w="1324" w:type="dxa"/>
            <w:hideMark/>
          </w:tcPr>
          <w:p w14:paraId="2D0C0664" w14:textId="77777777" w:rsidR="00E240AC" w:rsidRPr="00E97D7D" w:rsidRDefault="00E240AC" w:rsidP="00E240AC">
            <w:pPr>
              <w:jc w:val="both"/>
              <w:rPr>
                <w:color w:val="000000"/>
                <w:lang w:eastAsia="ru-RU"/>
              </w:rPr>
            </w:pPr>
            <w:r w:rsidRPr="00E97D7D">
              <w:rPr>
                <w:color w:val="000000"/>
                <w:lang w:eastAsia="ru-RU"/>
              </w:rPr>
              <w:t> </w:t>
            </w:r>
          </w:p>
        </w:tc>
      </w:tr>
      <w:tr w:rsidR="00E240AC" w:rsidRPr="00E97D7D" w14:paraId="1FA741F6" w14:textId="77777777" w:rsidTr="00E240AC">
        <w:trPr>
          <w:trHeight w:val="469"/>
        </w:trPr>
        <w:tc>
          <w:tcPr>
            <w:tcW w:w="1299" w:type="dxa"/>
            <w:hideMark/>
          </w:tcPr>
          <w:p w14:paraId="7720FDDD" w14:textId="77777777" w:rsidR="00E240AC" w:rsidRPr="00E97D7D" w:rsidRDefault="00E240AC" w:rsidP="00E240AC">
            <w:pPr>
              <w:jc w:val="both"/>
              <w:rPr>
                <w:color w:val="000000"/>
                <w:lang w:eastAsia="ru-RU"/>
              </w:rPr>
            </w:pPr>
            <w:r w:rsidRPr="00E97D7D">
              <w:rPr>
                <w:color w:val="000000"/>
                <w:lang w:eastAsia="ru-RU"/>
              </w:rPr>
              <w:t>1.</w:t>
            </w:r>
          </w:p>
        </w:tc>
        <w:tc>
          <w:tcPr>
            <w:tcW w:w="3021" w:type="dxa"/>
          </w:tcPr>
          <w:p w14:paraId="47B80CE2" w14:textId="1C53F0CD" w:rsidR="00E240AC" w:rsidRPr="00E240AC" w:rsidRDefault="00E240AC" w:rsidP="00E240AC">
            <w:pPr>
              <w:jc w:val="both"/>
              <w:rPr>
                <w:color w:val="000000"/>
                <w:lang w:eastAsia="ru-RU"/>
              </w:rPr>
            </w:pPr>
            <w:r>
              <w:rPr>
                <w:color w:val="000000"/>
                <w:lang w:eastAsia="ru-RU"/>
              </w:rPr>
              <w:t>Амортизация</w:t>
            </w:r>
          </w:p>
        </w:tc>
        <w:tc>
          <w:tcPr>
            <w:tcW w:w="1305" w:type="dxa"/>
          </w:tcPr>
          <w:p w14:paraId="7AD30ED8" w14:textId="10354265" w:rsidR="00E240AC" w:rsidRPr="00E97D7D" w:rsidRDefault="00E240AC" w:rsidP="00E240AC">
            <w:pPr>
              <w:jc w:val="both"/>
              <w:rPr>
                <w:color w:val="000000"/>
                <w:lang w:eastAsia="ru-RU"/>
              </w:rPr>
            </w:pPr>
          </w:p>
        </w:tc>
        <w:tc>
          <w:tcPr>
            <w:tcW w:w="1322" w:type="dxa"/>
          </w:tcPr>
          <w:p w14:paraId="0DED5F05" w14:textId="244F3A4A" w:rsidR="00E240AC" w:rsidRPr="00E97D7D" w:rsidRDefault="00424F7C" w:rsidP="00E240AC">
            <w:pPr>
              <w:jc w:val="both"/>
              <w:rPr>
                <w:color w:val="000000"/>
                <w:lang w:eastAsia="ru-RU"/>
              </w:rPr>
            </w:pPr>
            <w:r>
              <w:rPr>
                <w:color w:val="000000"/>
                <w:lang w:eastAsia="ru-RU"/>
              </w:rPr>
              <w:t>132</w:t>
            </w:r>
          </w:p>
        </w:tc>
        <w:tc>
          <w:tcPr>
            <w:tcW w:w="1322" w:type="dxa"/>
          </w:tcPr>
          <w:p w14:paraId="666301AE" w14:textId="7C5933BA" w:rsidR="00E240AC" w:rsidRPr="00E97D7D" w:rsidRDefault="00424F7C" w:rsidP="00E240AC">
            <w:pPr>
              <w:jc w:val="both"/>
              <w:rPr>
                <w:color w:val="000000"/>
                <w:lang w:eastAsia="ru-RU"/>
              </w:rPr>
            </w:pPr>
            <w:r>
              <w:rPr>
                <w:color w:val="000000"/>
                <w:lang w:eastAsia="ru-RU"/>
              </w:rPr>
              <w:t>132</w:t>
            </w:r>
          </w:p>
        </w:tc>
        <w:tc>
          <w:tcPr>
            <w:tcW w:w="1324" w:type="dxa"/>
          </w:tcPr>
          <w:p w14:paraId="7F445942" w14:textId="22A071A2" w:rsidR="00E240AC" w:rsidRPr="00E97D7D" w:rsidRDefault="00424F7C" w:rsidP="00E240AC">
            <w:pPr>
              <w:jc w:val="both"/>
              <w:rPr>
                <w:color w:val="000000"/>
                <w:lang w:eastAsia="ru-RU"/>
              </w:rPr>
            </w:pPr>
            <w:r>
              <w:rPr>
                <w:color w:val="000000"/>
                <w:lang w:eastAsia="ru-RU"/>
              </w:rPr>
              <w:t>132</w:t>
            </w:r>
          </w:p>
        </w:tc>
      </w:tr>
      <w:tr w:rsidR="001129CE" w:rsidRPr="00E97D7D" w14:paraId="1DCC2837" w14:textId="77777777" w:rsidTr="001129CE">
        <w:trPr>
          <w:trHeight w:val="469"/>
        </w:trPr>
        <w:tc>
          <w:tcPr>
            <w:tcW w:w="1299" w:type="dxa"/>
          </w:tcPr>
          <w:p w14:paraId="6E9A4EF5" w14:textId="64294EF0" w:rsidR="001129CE" w:rsidRPr="00E97D7D" w:rsidRDefault="001129CE" w:rsidP="00E240AC">
            <w:pPr>
              <w:jc w:val="both"/>
              <w:rPr>
                <w:color w:val="000000"/>
                <w:lang w:eastAsia="ru-RU"/>
              </w:rPr>
            </w:pPr>
            <w:r w:rsidRPr="00E97D7D">
              <w:rPr>
                <w:color w:val="000000"/>
                <w:lang w:eastAsia="ru-RU"/>
              </w:rPr>
              <w:t>3.</w:t>
            </w:r>
          </w:p>
        </w:tc>
        <w:tc>
          <w:tcPr>
            <w:tcW w:w="3021" w:type="dxa"/>
          </w:tcPr>
          <w:p w14:paraId="30D40FFB" w14:textId="1FC646CC" w:rsidR="001129CE" w:rsidRPr="00E97D7D" w:rsidRDefault="001129CE" w:rsidP="00E240AC">
            <w:pPr>
              <w:jc w:val="both"/>
              <w:rPr>
                <w:color w:val="000000"/>
                <w:lang w:eastAsia="ru-RU"/>
              </w:rPr>
            </w:pPr>
            <w:r w:rsidRPr="00E97D7D">
              <w:rPr>
                <w:color w:val="000000"/>
                <w:lang w:eastAsia="ru-RU"/>
              </w:rPr>
              <w:t xml:space="preserve">Аренда </w:t>
            </w:r>
          </w:p>
        </w:tc>
        <w:tc>
          <w:tcPr>
            <w:tcW w:w="1305" w:type="dxa"/>
          </w:tcPr>
          <w:p w14:paraId="5275D724" w14:textId="1496D262" w:rsidR="001129CE" w:rsidRPr="00E97D7D" w:rsidRDefault="001129CE" w:rsidP="00E240AC">
            <w:pPr>
              <w:jc w:val="both"/>
              <w:rPr>
                <w:color w:val="000000"/>
                <w:lang w:eastAsia="ru-RU"/>
              </w:rPr>
            </w:pPr>
            <w:r w:rsidRPr="00E97D7D">
              <w:rPr>
                <w:color w:val="000000"/>
                <w:lang w:eastAsia="ru-RU"/>
              </w:rPr>
              <w:t> </w:t>
            </w:r>
          </w:p>
        </w:tc>
        <w:tc>
          <w:tcPr>
            <w:tcW w:w="1322" w:type="dxa"/>
          </w:tcPr>
          <w:p w14:paraId="0DCB5A72" w14:textId="7911BE02" w:rsidR="001129CE" w:rsidRPr="00E97D7D" w:rsidRDefault="001129CE" w:rsidP="00E240AC">
            <w:pPr>
              <w:jc w:val="both"/>
              <w:rPr>
                <w:color w:val="000000"/>
                <w:lang w:eastAsia="ru-RU"/>
              </w:rPr>
            </w:pPr>
            <w:r w:rsidRPr="00E97D7D">
              <w:rPr>
                <w:color w:val="000000"/>
                <w:lang w:eastAsia="ru-RU"/>
              </w:rPr>
              <w:t>1560</w:t>
            </w:r>
          </w:p>
        </w:tc>
        <w:tc>
          <w:tcPr>
            <w:tcW w:w="1322" w:type="dxa"/>
          </w:tcPr>
          <w:p w14:paraId="4D597D23" w14:textId="38B34CB6" w:rsidR="001129CE" w:rsidRPr="00E97D7D" w:rsidRDefault="001129CE" w:rsidP="00E240AC">
            <w:pPr>
              <w:jc w:val="both"/>
              <w:rPr>
                <w:color w:val="000000"/>
                <w:lang w:eastAsia="ru-RU"/>
              </w:rPr>
            </w:pPr>
            <w:r w:rsidRPr="00E97D7D">
              <w:rPr>
                <w:color w:val="000000"/>
                <w:lang w:eastAsia="ru-RU"/>
              </w:rPr>
              <w:t>1560</w:t>
            </w:r>
          </w:p>
        </w:tc>
        <w:tc>
          <w:tcPr>
            <w:tcW w:w="1324" w:type="dxa"/>
          </w:tcPr>
          <w:p w14:paraId="7D228A9E" w14:textId="5192B0DE" w:rsidR="001129CE" w:rsidRPr="00E97D7D" w:rsidRDefault="001129CE" w:rsidP="00E240AC">
            <w:pPr>
              <w:jc w:val="both"/>
              <w:rPr>
                <w:color w:val="000000"/>
                <w:lang w:eastAsia="ru-RU"/>
              </w:rPr>
            </w:pPr>
            <w:r w:rsidRPr="00E97D7D">
              <w:rPr>
                <w:color w:val="000000"/>
                <w:lang w:eastAsia="ru-RU"/>
              </w:rPr>
              <w:t>1560</w:t>
            </w:r>
          </w:p>
        </w:tc>
      </w:tr>
      <w:tr w:rsidR="001129CE" w:rsidRPr="00E97D7D" w14:paraId="7EB62F9E" w14:textId="77777777" w:rsidTr="00B00249">
        <w:trPr>
          <w:trHeight w:val="239"/>
        </w:trPr>
        <w:tc>
          <w:tcPr>
            <w:tcW w:w="1299" w:type="dxa"/>
            <w:hideMark/>
          </w:tcPr>
          <w:p w14:paraId="3C2F7BC8" w14:textId="7AE3C96A" w:rsidR="001129CE" w:rsidRPr="00E97D7D" w:rsidRDefault="001129CE" w:rsidP="00E240AC">
            <w:pPr>
              <w:jc w:val="both"/>
              <w:rPr>
                <w:color w:val="000000"/>
                <w:lang w:eastAsia="ru-RU"/>
              </w:rPr>
            </w:pPr>
            <w:r w:rsidRPr="00E97D7D">
              <w:rPr>
                <w:color w:val="000000"/>
                <w:lang w:eastAsia="ru-RU"/>
              </w:rPr>
              <w:t>4.</w:t>
            </w:r>
          </w:p>
        </w:tc>
        <w:tc>
          <w:tcPr>
            <w:tcW w:w="3021" w:type="dxa"/>
            <w:hideMark/>
          </w:tcPr>
          <w:p w14:paraId="04AC6B2C" w14:textId="5EE2D21B" w:rsidR="001129CE" w:rsidRPr="00E97D7D" w:rsidRDefault="001129CE" w:rsidP="00E240AC">
            <w:pPr>
              <w:jc w:val="both"/>
              <w:rPr>
                <w:color w:val="000000"/>
                <w:lang w:eastAsia="ru-RU"/>
              </w:rPr>
            </w:pPr>
            <w:r w:rsidRPr="00E97D7D">
              <w:rPr>
                <w:color w:val="000000"/>
                <w:lang w:eastAsia="ru-RU"/>
              </w:rPr>
              <w:t>Накладные расходы</w:t>
            </w:r>
          </w:p>
        </w:tc>
        <w:tc>
          <w:tcPr>
            <w:tcW w:w="1305" w:type="dxa"/>
            <w:hideMark/>
          </w:tcPr>
          <w:p w14:paraId="65981D58" w14:textId="16285C51" w:rsidR="001129CE" w:rsidRPr="00E97D7D" w:rsidRDefault="001129CE" w:rsidP="00E240AC">
            <w:pPr>
              <w:jc w:val="both"/>
              <w:rPr>
                <w:color w:val="000000"/>
                <w:lang w:eastAsia="ru-RU"/>
              </w:rPr>
            </w:pPr>
            <w:r w:rsidRPr="00E97D7D">
              <w:rPr>
                <w:color w:val="000000"/>
                <w:lang w:eastAsia="ru-RU"/>
              </w:rPr>
              <w:t> </w:t>
            </w:r>
          </w:p>
        </w:tc>
        <w:tc>
          <w:tcPr>
            <w:tcW w:w="1322" w:type="dxa"/>
            <w:hideMark/>
          </w:tcPr>
          <w:p w14:paraId="17AAB92D" w14:textId="7761D76D" w:rsidR="001129CE" w:rsidRPr="00E97D7D" w:rsidRDefault="001129CE" w:rsidP="00E240AC">
            <w:pPr>
              <w:jc w:val="both"/>
              <w:rPr>
                <w:color w:val="000000"/>
                <w:lang w:eastAsia="ru-RU"/>
              </w:rPr>
            </w:pPr>
            <w:r w:rsidRPr="00E97D7D">
              <w:rPr>
                <w:color w:val="000000"/>
                <w:lang w:eastAsia="ru-RU"/>
              </w:rPr>
              <w:t>2100</w:t>
            </w:r>
          </w:p>
        </w:tc>
        <w:tc>
          <w:tcPr>
            <w:tcW w:w="1322" w:type="dxa"/>
            <w:hideMark/>
          </w:tcPr>
          <w:p w14:paraId="0B8E9EA9" w14:textId="2D047C91" w:rsidR="001129CE" w:rsidRPr="00E97D7D" w:rsidRDefault="001129CE" w:rsidP="00E240AC">
            <w:pPr>
              <w:jc w:val="both"/>
              <w:rPr>
                <w:color w:val="000000"/>
                <w:lang w:eastAsia="ru-RU"/>
              </w:rPr>
            </w:pPr>
            <w:r w:rsidRPr="00E97D7D">
              <w:rPr>
                <w:color w:val="000000"/>
                <w:lang w:eastAsia="ru-RU"/>
              </w:rPr>
              <w:t>2100</w:t>
            </w:r>
          </w:p>
        </w:tc>
        <w:tc>
          <w:tcPr>
            <w:tcW w:w="1324" w:type="dxa"/>
            <w:hideMark/>
          </w:tcPr>
          <w:p w14:paraId="79696C6B" w14:textId="43B14586" w:rsidR="001129CE" w:rsidRPr="00E97D7D" w:rsidRDefault="001129CE" w:rsidP="00E240AC">
            <w:pPr>
              <w:jc w:val="both"/>
              <w:rPr>
                <w:color w:val="000000"/>
                <w:lang w:eastAsia="ru-RU"/>
              </w:rPr>
            </w:pPr>
            <w:r w:rsidRPr="00E97D7D">
              <w:rPr>
                <w:color w:val="000000"/>
                <w:lang w:eastAsia="ru-RU"/>
              </w:rPr>
              <w:t>2100</w:t>
            </w:r>
          </w:p>
        </w:tc>
      </w:tr>
      <w:tr w:rsidR="001129CE" w:rsidRPr="00E97D7D" w14:paraId="3D648C3E" w14:textId="77777777" w:rsidTr="00B00249">
        <w:trPr>
          <w:trHeight w:val="239"/>
        </w:trPr>
        <w:tc>
          <w:tcPr>
            <w:tcW w:w="1299" w:type="dxa"/>
            <w:hideMark/>
          </w:tcPr>
          <w:p w14:paraId="2E4DB2BE" w14:textId="59CDAB86" w:rsidR="001129CE" w:rsidRPr="00E97D7D" w:rsidRDefault="001129CE" w:rsidP="00E240AC">
            <w:pPr>
              <w:jc w:val="both"/>
              <w:rPr>
                <w:color w:val="000000"/>
                <w:lang w:eastAsia="ru-RU"/>
              </w:rPr>
            </w:pPr>
            <w:r w:rsidRPr="00E97D7D">
              <w:rPr>
                <w:color w:val="000000"/>
                <w:lang w:eastAsia="ru-RU"/>
              </w:rPr>
              <w:t> </w:t>
            </w:r>
          </w:p>
        </w:tc>
        <w:tc>
          <w:tcPr>
            <w:tcW w:w="3021" w:type="dxa"/>
            <w:hideMark/>
          </w:tcPr>
          <w:p w14:paraId="75CEDDB0" w14:textId="48988AD1" w:rsidR="001129CE" w:rsidRPr="00E97D7D" w:rsidRDefault="001129CE" w:rsidP="00E240AC">
            <w:pPr>
              <w:jc w:val="both"/>
              <w:rPr>
                <w:color w:val="000000"/>
                <w:lang w:eastAsia="ru-RU"/>
              </w:rPr>
            </w:pPr>
            <w:r w:rsidRPr="00E97D7D">
              <w:rPr>
                <w:color w:val="000000"/>
                <w:lang w:eastAsia="ru-RU"/>
              </w:rPr>
              <w:t>Всего</w:t>
            </w:r>
          </w:p>
        </w:tc>
        <w:tc>
          <w:tcPr>
            <w:tcW w:w="1305" w:type="dxa"/>
            <w:hideMark/>
          </w:tcPr>
          <w:p w14:paraId="1C1BB1C2" w14:textId="1EDBEBBF" w:rsidR="001129CE" w:rsidRPr="00E97D7D" w:rsidRDefault="001129CE" w:rsidP="00E240AC">
            <w:pPr>
              <w:jc w:val="both"/>
              <w:rPr>
                <w:color w:val="000000"/>
                <w:lang w:eastAsia="ru-RU"/>
              </w:rPr>
            </w:pPr>
            <w:r w:rsidRPr="00E97D7D">
              <w:rPr>
                <w:color w:val="000000"/>
                <w:lang w:eastAsia="ru-RU"/>
              </w:rPr>
              <w:t> </w:t>
            </w:r>
          </w:p>
        </w:tc>
        <w:tc>
          <w:tcPr>
            <w:tcW w:w="1322" w:type="dxa"/>
            <w:hideMark/>
          </w:tcPr>
          <w:p w14:paraId="6D7F2D06" w14:textId="074ADFAD" w:rsidR="001129CE" w:rsidRPr="00E97D7D" w:rsidRDefault="001129CE" w:rsidP="00E240AC">
            <w:pPr>
              <w:jc w:val="both"/>
              <w:rPr>
                <w:color w:val="000000"/>
                <w:lang w:eastAsia="ru-RU"/>
              </w:rPr>
            </w:pPr>
            <w:r w:rsidRPr="00E97D7D">
              <w:rPr>
                <w:color w:val="000000"/>
                <w:lang w:eastAsia="ru-RU"/>
              </w:rPr>
              <w:t>8318</w:t>
            </w:r>
          </w:p>
        </w:tc>
        <w:tc>
          <w:tcPr>
            <w:tcW w:w="1322" w:type="dxa"/>
            <w:hideMark/>
          </w:tcPr>
          <w:p w14:paraId="42EF3F4F" w14:textId="16B7A888" w:rsidR="001129CE" w:rsidRPr="00E97D7D" w:rsidRDefault="001129CE" w:rsidP="00E240AC">
            <w:pPr>
              <w:jc w:val="both"/>
              <w:rPr>
                <w:color w:val="000000"/>
                <w:lang w:eastAsia="ru-RU"/>
              </w:rPr>
            </w:pPr>
            <w:r w:rsidRPr="00E97D7D">
              <w:rPr>
                <w:color w:val="000000"/>
                <w:lang w:eastAsia="ru-RU"/>
              </w:rPr>
              <w:t>8697</w:t>
            </w:r>
          </w:p>
        </w:tc>
        <w:tc>
          <w:tcPr>
            <w:tcW w:w="1324" w:type="dxa"/>
            <w:hideMark/>
          </w:tcPr>
          <w:p w14:paraId="6F5C848D" w14:textId="2700BDC6" w:rsidR="001129CE" w:rsidRPr="00E97D7D" w:rsidRDefault="001129CE" w:rsidP="00E240AC">
            <w:pPr>
              <w:jc w:val="both"/>
              <w:rPr>
                <w:color w:val="000000"/>
                <w:lang w:eastAsia="ru-RU"/>
              </w:rPr>
            </w:pPr>
            <w:r w:rsidRPr="00E97D7D">
              <w:rPr>
                <w:color w:val="000000"/>
                <w:lang w:eastAsia="ru-RU"/>
              </w:rPr>
              <w:t>9443</w:t>
            </w:r>
          </w:p>
        </w:tc>
      </w:tr>
    </w:tbl>
    <w:p w14:paraId="7FF12CB0" w14:textId="77777777" w:rsidR="003E4EE9" w:rsidRPr="003E4EE9" w:rsidRDefault="003E4EE9" w:rsidP="003E4EE9">
      <w:pPr>
        <w:jc w:val="both"/>
        <w:rPr>
          <w:color w:val="000000"/>
          <w:highlight w:val="yellow"/>
        </w:rPr>
      </w:pPr>
    </w:p>
    <w:p w14:paraId="217A5498" w14:textId="77777777" w:rsidR="003E4EE9" w:rsidRPr="003E4EE9" w:rsidRDefault="003E4EE9" w:rsidP="00CD7C34">
      <w:pPr>
        <w:jc w:val="both"/>
        <w:rPr>
          <w:color w:val="000000"/>
          <w:highlight w:val="yellow"/>
        </w:rPr>
      </w:pPr>
    </w:p>
    <w:p w14:paraId="2C8688E8" w14:textId="07CA7897" w:rsidR="003E456E" w:rsidRDefault="001129CE" w:rsidP="00CD7C34">
      <w:pPr>
        <w:jc w:val="both"/>
        <w:rPr>
          <w:color w:val="000000"/>
          <w:highlight w:val="yellow"/>
        </w:rPr>
      </w:pPr>
      <w:r w:rsidRPr="001129CE">
        <w:rPr>
          <w:color w:val="000000"/>
          <w:highlight w:val="yellow"/>
        </w:rPr>
        <w:t>Произведем расчет отчислений в социальный фонд</w:t>
      </w:r>
      <w:r w:rsidR="00BE6F3F">
        <w:rPr>
          <w:color w:val="000000"/>
          <w:highlight w:val="yellow"/>
        </w:rPr>
        <w:t xml:space="preserve"> за </w:t>
      </w:r>
      <w:proofErr w:type="spellStart"/>
      <w:proofErr w:type="gramStart"/>
      <w:r w:rsidR="00BE6F3F">
        <w:rPr>
          <w:color w:val="000000"/>
          <w:highlight w:val="yellow"/>
        </w:rPr>
        <w:t>ед.продукции</w:t>
      </w:r>
      <w:proofErr w:type="spellEnd"/>
      <w:proofErr w:type="gramEnd"/>
      <w:r w:rsidRPr="001129CE">
        <w:rPr>
          <w:color w:val="000000"/>
          <w:highlight w:val="yellow"/>
        </w:rPr>
        <w:t xml:space="preserve"> (30,2% от зарплат):</w:t>
      </w:r>
    </w:p>
    <w:p w14:paraId="75459C8A" w14:textId="77777777" w:rsidR="00093C83" w:rsidRDefault="00093C83" w:rsidP="00CD7C34">
      <w:pPr>
        <w:jc w:val="both"/>
        <w:rPr>
          <w:color w:val="000000"/>
          <w:highlight w:val="yellow"/>
        </w:rPr>
      </w:pPr>
    </w:p>
    <w:p w14:paraId="4E03D4C5" w14:textId="6847B7D5" w:rsidR="00093C83" w:rsidRPr="00BE6F3F" w:rsidRDefault="00000000" w:rsidP="00CD7C34">
      <w:pPr>
        <w:jc w:val="both"/>
        <w:rPr>
          <w:rFonts w:eastAsiaTheme="minorEastAsia"/>
          <w:color w:val="000000"/>
          <w:highlight w:val="yellow"/>
        </w:rPr>
      </w:pPr>
      <m:oMathPara>
        <m:oMath>
          <m:d>
            <m:dPr>
              <m:ctrlPr>
                <w:rPr>
                  <w:rFonts w:ascii="Cambria Math" w:hAnsi="Cambria Math"/>
                  <w:i/>
                  <w:color w:val="000000"/>
                </w:rPr>
              </m:ctrlPr>
            </m:dPr>
            <m:e>
              <m:r>
                <w:rPr>
                  <w:rFonts w:ascii="Cambria Math" w:hAnsi="Cambria Math"/>
                  <w:color w:val="000000"/>
                  <w:highlight w:val="yellow"/>
                </w:rPr>
                <m:t>160+57</m:t>
              </m:r>
            </m:e>
          </m:d>
          <m:r>
            <w:rPr>
              <w:rFonts w:ascii="Cambria Math" w:hAnsi="Cambria Math"/>
              <w:color w:val="000000"/>
              <w:highlight w:val="yellow"/>
            </w:rPr>
            <m:t xml:space="preserve">*0.302=71 тыс. руб. </m:t>
          </m:r>
        </m:oMath>
      </m:oMathPara>
    </w:p>
    <w:p w14:paraId="6AE5FAB3" w14:textId="63241075" w:rsidR="00BE6F3F" w:rsidRPr="003E4EE9" w:rsidRDefault="00BE6F3F" w:rsidP="00CD7C34">
      <w:pPr>
        <w:jc w:val="both"/>
        <w:rPr>
          <w:color w:val="000000"/>
          <w:highlight w:val="yellow"/>
        </w:rPr>
      </w:pPr>
      <w:r w:rsidRPr="00BE6F3F">
        <w:rPr>
          <w:color w:val="000000"/>
          <w:highlight w:val="yellow"/>
        </w:rPr>
        <w:t>При расчете показателей денежного потока необходимо учесть налоговые выплаты. В расчет принимается только налог на прибыль в размере, установленном законодательными актами на период выполнения расчетов по проекту.</w:t>
      </w:r>
      <w:r>
        <w:rPr>
          <w:color w:val="000000"/>
          <w:highlight w:val="yellow"/>
        </w:rPr>
        <w:t xml:space="preserve"> (</w:t>
      </w:r>
      <w:proofErr w:type="gramStart"/>
      <w:r>
        <w:rPr>
          <w:color w:val="000000"/>
          <w:highlight w:val="yellow"/>
        </w:rPr>
        <w:t>согласно налоговому кодексу</w:t>
      </w:r>
      <w:proofErr w:type="gramEnd"/>
      <w:r>
        <w:rPr>
          <w:color w:val="000000"/>
          <w:highlight w:val="yellow"/>
        </w:rPr>
        <w:t xml:space="preserve"> составляет 25%)</w:t>
      </w:r>
    </w:p>
    <w:p w14:paraId="75489C90" w14:textId="77777777" w:rsidR="003E456E" w:rsidRDefault="003E456E" w:rsidP="00CD7C34">
      <w:pPr>
        <w:jc w:val="both"/>
        <w:rPr>
          <w:color w:val="000000"/>
          <w:highlight w:val="yellow"/>
        </w:rPr>
      </w:pPr>
    </w:p>
    <w:p w14:paraId="25DD14EA" w14:textId="795F2284" w:rsidR="00093C83" w:rsidRDefault="00A953D3" w:rsidP="00CD7C34">
      <w:pPr>
        <w:jc w:val="both"/>
        <w:rPr>
          <w:color w:val="000000"/>
          <w:highlight w:val="yellow"/>
        </w:rPr>
      </w:pPr>
      <w:r w:rsidRPr="00A953D3">
        <w:rPr>
          <w:b/>
          <w:bCs/>
          <w:color w:val="000000"/>
          <w:highlight w:val="yellow"/>
        </w:rPr>
        <w:t>Денежный поток</w:t>
      </w:r>
      <w:r w:rsidRPr="00A953D3">
        <w:rPr>
          <w:color w:val="000000"/>
          <w:highlight w:val="yellow"/>
        </w:rPr>
        <w:t> – это поступление и выбытие денежных средств компании за определенный период времени, которые происходят при осуществлении ею различных видов деятельности.</w:t>
      </w:r>
    </w:p>
    <w:p w14:paraId="02ED9073" w14:textId="77777777" w:rsidR="00A953D3" w:rsidRDefault="00A953D3" w:rsidP="00CD7C34">
      <w:pPr>
        <w:jc w:val="both"/>
        <w:rPr>
          <w:color w:val="000000"/>
          <w:highlight w:val="yellow"/>
        </w:rPr>
      </w:pPr>
    </w:p>
    <w:p w14:paraId="21CBD9FA" w14:textId="39146D41" w:rsidR="0044334C" w:rsidRDefault="00A953D3" w:rsidP="00CD7C34">
      <w:pPr>
        <w:jc w:val="both"/>
        <w:rPr>
          <w:color w:val="000000"/>
          <w:highlight w:val="yellow"/>
        </w:rPr>
      </w:pPr>
      <w:r>
        <w:rPr>
          <w:color w:val="000000"/>
          <w:highlight w:val="yellow"/>
        </w:rPr>
        <w:t xml:space="preserve">Выручка от реализации продукции считается как произведение </w:t>
      </w:r>
      <w:r w:rsidR="0044334C">
        <w:rPr>
          <w:color w:val="000000"/>
          <w:highlight w:val="yellow"/>
        </w:rPr>
        <w:t xml:space="preserve">цены </w:t>
      </w:r>
      <w:r>
        <w:rPr>
          <w:color w:val="000000"/>
          <w:highlight w:val="yellow"/>
        </w:rPr>
        <w:t xml:space="preserve">реализации </w:t>
      </w:r>
      <w:r w:rsidR="0044334C">
        <w:rPr>
          <w:color w:val="000000"/>
          <w:highlight w:val="yellow"/>
        </w:rPr>
        <w:t>и количества проданной продукции.</w:t>
      </w:r>
      <w:r w:rsidR="0044334C" w:rsidRPr="0044334C">
        <w:rPr>
          <w:color w:val="000000"/>
          <w:highlight w:val="yellow"/>
        </w:rPr>
        <w:t xml:space="preserve"> </w:t>
      </w:r>
      <w:r w:rsidR="0044334C">
        <w:rPr>
          <w:color w:val="000000"/>
          <w:highlight w:val="yellow"/>
        </w:rPr>
        <w:t xml:space="preserve">При этом цена продукции в года 2 и 3 реализации уменьшится на 5%.  </w:t>
      </w:r>
    </w:p>
    <w:p w14:paraId="5F7F04E1" w14:textId="77777777" w:rsidR="0044334C" w:rsidRDefault="0044334C" w:rsidP="00CD7C34">
      <w:pPr>
        <w:jc w:val="both"/>
        <w:rPr>
          <w:color w:val="000000"/>
          <w:highlight w:val="yellow"/>
        </w:rPr>
      </w:pPr>
    </w:p>
    <w:p w14:paraId="01E14A9D" w14:textId="44BFDFC9" w:rsidR="0044334C" w:rsidRDefault="0044334C" w:rsidP="00CD7C34">
      <w:pPr>
        <w:jc w:val="both"/>
        <w:rPr>
          <w:color w:val="000000"/>
          <w:highlight w:val="yellow"/>
        </w:rPr>
      </w:pPr>
      <w:r>
        <w:rPr>
          <w:color w:val="000000"/>
          <w:highlight w:val="yellow"/>
        </w:rPr>
        <w:t xml:space="preserve">Балансовая прибыль – разность выручки и суммарных (переменных и постоянных издержек) производства: </w:t>
      </w:r>
    </w:p>
    <w:p w14:paraId="5F0DEB24" w14:textId="77777777" w:rsidR="0044334C" w:rsidRDefault="0044334C" w:rsidP="00CD7C34">
      <w:pPr>
        <w:jc w:val="both"/>
        <w:rPr>
          <w:color w:val="000000"/>
          <w:highlight w:val="yellow"/>
        </w:rPr>
      </w:pPr>
    </w:p>
    <w:p w14:paraId="68229BFC" w14:textId="6021A468" w:rsidR="0044334C" w:rsidRPr="00617B5B" w:rsidRDefault="0044334C" w:rsidP="00CD7C34">
      <w:pPr>
        <w:jc w:val="both"/>
        <w:rPr>
          <w:rFonts w:eastAsiaTheme="minorEastAsia"/>
          <w:color w:val="000000"/>
          <w:highlight w:val="yellow"/>
        </w:rPr>
      </w:pPr>
      <m:oMathPara>
        <m:oMath>
          <m:r>
            <w:rPr>
              <w:rFonts w:ascii="Cambria Math" w:hAnsi="Cambria Math"/>
              <w:color w:val="000000"/>
              <w:highlight w:val="yellow"/>
            </w:rPr>
            <m:t>Прибыль=В-И</m:t>
          </m:r>
        </m:oMath>
      </m:oMathPara>
    </w:p>
    <w:p w14:paraId="1910BCFB" w14:textId="77777777" w:rsidR="00617B5B" w:rsidRDefault="00617B5B" w:rsidP="00CD7C34">
      <w:pPr>
        <w:jc w:val="both"/>
        <w:rPr>
          <w:color w:val="000000"/>
          <w:highlight w:val="yellow"/>
        </w:rPr>
      </w:pPr>
    </w:p>
    <w:p w14:paraId="3C82491E" w14:textId="409CEB2E" w:rsidR="00A953D3" w:rsidRDefault="00A953D3" w:rsidP="00CD7C34">
      <w:pPr>
        <w:jc w:val="both"/>
        <w:rPr>
          <w:color w:val="000000"/>
          <w:highlight w:val="yellow"/>
        </w:rPr>
      </w:pPr>
      <w:r>
        <w:rPr>
          <w:color w:val="000000"/>
          <w:highlight w:val="yellow"/>
        </w:rPr>
        <w:t xml:space="preserve">  </w:t>
      </w:r>
      <w:r w:rsidR="00617B5B">
        <w:rPr>
          <w:color w:val="000000"/>
          <w:highlight w:val="yellow"/>
        </w:rPr>
        <w:t xml:space="preserve">Чистая прибыль </w:t>
      </w:r>
      <w:r w:rsidR="00617B5B" w:rsidRPr="00617B5B">
        <w:rPr>
          <w:color w:val="000000"/>
        </w:rPr>
        <w:t>характеризует конечный финансовый результат, после уплаты налога на прибыль</w:t>
      </w:r>
      <w:r w:rsidR="00617B5B">
        <w:rPr>
          <w:color w:val="000000"/>
        </w:rPr>
        <w:t>, т.е. вычисляется по формуле (Тарасова, Быков, 2023)</w:t>
      </w:r>
    </w:p>
    <w:p w14:paraId="514BA1C5" w14:textId="699C57E6" w:rsidR="005C6ECD" w:rsidRDefault="00000000" w:rsidP="00CD7C34">
      <w:pPr>
        <w:jc w:val="both"/>
        <w:rPr>
          <w:color w:val="000000"/>
          <w:highlight w:val="yellow"/>
        </w:rPr>
      </w:pPr>
      <m:oMathPara>
        <m:oMath>
          <m:sSub>
            <m:sSubPr>
              <m:ctrlPr>
                <w:rPr>
                  <w:rFonts w:ascii="Cambria Math" w:hAnsi="Cambria Math"/>
                  <w:i/>
                  <w:color w:val="000000"/>
                </w:rPr>
              </m:ctrlPr>
            </m:sSubPr>
            <m:e>
              <m:r>
                <w:rPr>
                  <w:rFonts w:ascii="Cambria Math" w:hAnsi="Cambria Math"/>
                  <w:color w:val="000000"/>
                  <w:highlight w:val="yellow"/>
                </w:rPr>
                <m:t>П</m:t>
              </m:r>
              <m:ctrlPr>
                <w:rPr>
                  <w:rFonts w:ascii="Cambria Math" w:hAnsi="Cambria Math"/>
                  <w:i/>
                  <w:color w:val="000000"/>
                  <w:highlight w:val="yellow"/>
                </w:rPr>
              </m:ctrlPr>
            </m:e>
            <m:sub>
              <m:r>
                <w:rPr>
                  <w:rFonts w:ascii="Cambria Math" w:hAnsi="Cambria Math"/>
                  <w:color w:val="000000"/>
                  <w:highlight w:val="yellow"/>
                </w:rPr>
                <m:t>ч</m:t>
              </m:r>
            </m:sub>
          </m:sSub>
          <m:r>
            <w:rPr>
              <w:rFonts w:ascii="Cambria Math" w:hAnsi="Cambria Math"/>
              <w:color w:val="000000"/>
            </w:rPr>
            <m:t>=Прибыль-Налог=Прибыль*(0.75)</m:t>
          </m:r>
        </m:oMath>
      </m:oMathPara>
    </w:p>
    <w:p w14:paraId="26A10378" w14:textId="08160212" w:rsidR="00A953D3" w:rsidRDefault="00A953D3" w:rsidP="00CD7C34">
      <w:pPr>
        <w:jc w:val="both"/>
        <w:rPr>
          <w:color w:val="000000"/>
          <w:highlight w:val="yellow"/>
        </w:rPr>
      </w:pPr>
      <w:r>
        <w:rPr>
          <w:color w:val="000000"/>
          <w:highlight w:val="yellow"/>
        </w:rPr>
        <w:t xml:space="preserve">Для корректного расчета денежных потоков воспользуемся таблицей 3.4 </w:t>
      </w:r>
      <w:r w:rsidRPr="00A953D3">
        <w:rPr>
          <w:color w:val="000000"/>
          <w:highlight w:val="yellow"/>
        </w:rPr>
        <w:t>“</w:t>
      </w:r>
      <w:r>
        <w:rPr>
          <w:color w:val="000000"/>
          <w:highlight w:val="yellow"/>
        </w:rPr>
        <w:t>План движения денежных средств</w:t>
      </w:r>
      <w:r w:rsidRPr="00A953D3">
        <w:rPr>
          <w:color w:val="000000"/>
          <w:highlight w:val="yellow"/>
        </w:rPr>
        <w:t>”</w:t>
      </w:r>
      <w:r>
        <w:rPr>
          <w:color w:val="000000"/>
          <w:highlight w:val="yellow"/>
        </w:rPr>
        <w:t>:</w:t>
      </w:r>
    </w:p>
    <w:p w14:paraId="4DD05F0A" w14:textId="77777777" w:rsidR="00A953D3" w:rsidRDefault="00A953D3" w:rsidP="00CD7C34">
      <w:pPr>
        <w:jc w:val="both"/>
        <w:rPr>
          <w:color w:val="000000"/>
          <w:highlight w:val="yellow"/>
        </w:rPr>
      </w:pPr>
    </w:p>
    <w:tbl>
      <w:tblPr>
        <w:tblpPr w:leftFromText="180" w:rightFromText="180" w:horzAnchor="page" w:tblpX="1" w:tblpY="-8040"/>
        <w:tblW w:w="11883" w:type="dxa"/>
        <w:tblLook w:val="04A0" w:firstRow="1" w:lastRow="0" w:firstColumn="1" w:lastColumn="0" w:noHBand="0" w:noVBand="1"/>
      </w:tblPr>
      <w:tblGrid>
        <w:gridCol w:w="1433"/>
        <w:gridCol w:w="4718"/>
        <w:gridCol w:w="1433"/>
        <w:gridCol w:w="1433"/>
        <w:gridCol w:w="1433"/>
        <w:gridCol w:w="1433"/>
      </w:tblGrid>
      <w:tr w:rsidR="0038472F" w:rsidRPr="0038472F" w14:paraId="1239512B" w14:textId="77777777" w:rsidTr="0038472F">
        <w:trPr>
          <w:trHeight w:val="1219"/>
        </w:trPr>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E8322" w14:textId="77777777" w:rsidR="0038472F" w:rsidRPr="0038472F" w:rsidRDefault="0038472F" w:rsidP="0038472F">
            <w:pPr>
              <w:jc w:val="center"/>
              <w:rPr>
                <w:rFonts w:ascii="Calibri" w:hAnsi="Calibri" w:cs="Calibri"/>
                <w:b/>
                <w:bCs/>
                <w:color w:val="000000"/>
              </w:rPr>
            </w:pPr>
            <w:r w:rsidRPr="0038472F">
              <w:rPr>
                <w:rFonts w:ascii="Calibri" w:hAnsi="Calibri" w:cs="Calibri"/>
                <w:b/>
                <w:bCs/>
                <w:color w:val="000000"/>
              </w:rPr>
              <w:lastRenderedPageBreak/>
              <w:t>№ п/п</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14:paraId="08099615" w14:textId="77777777" w:rsidR="0038472F" w:rsidRPr="0038472F" w:rsidRDefault="0038472F" w:rsidP="0038472F">
            <w:pPr>
              <w:jc w:val="center"/>
              <w:rPr>
                <w:rFonts w:ascii="Calibri" w:hAnsi="Calibri" w:cs="Calibri"/>
                <w:b/>
                <w:bCs/>
                <w:color w:val="000000"/>
              </w:rPr>
            </w:pPr>
            <w:r w:rsidRPr="0038472F">
              <w:rPr>
                <w:rFonts w:ascii="Calibri" w:hAnsi="Calibri" w:cs="Calibri"/>
                <w:b/>
                <w:bCs/>
                <w:color w:val="000000"/>
              </w:rPr>
              <w:t>Наименование показателя</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72CF583A" w14:textId="77777777" w:rsidR="0038472F" w:rsidRPr="0038472F" w:rsidRDefault="0038472F" w:rsidP="0038472F">
            <w:pPr>
              <w:jc w:val="center"/>
              <w:rPr>
                <w:rFonts w:ascii="Calibri" w:hAnsi="Calibri" w:cs="Calibri"/>
                <w:b/>
                <w:bCs/>
                <w:color w:val="000000"/>
              </w:rPr>
            </w:pPr>
            <w:r w:rsidRPr="0038472F">
              <w:rPr>
                <w:rFonts w:ascii="Calibri" w:hAnsi="Calibri" w:cs="Calibri"/>
                <w:b/>
                <w:bCs/>
                <w:color w:val="000000"/>
              </w:rPr>
              <w:t>0 год</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1778968B" w14:textId="77777777" w:rsidR="0038472F" w:rsidRPr="0038472F" w:rsidRDefault="0038472F" w:rsidP="0038472F">
            <w:pPr>
              <w:jc w:val="center"/>
              <w:rPr>
                <w:rFonts w:ascii="Calibri" w:hAnsi="Calibri" w:cs="Calibri"/>
                <w:b/>
                <w:bCs/>
                <w:color w:val="000000"/>
              </w:rPr>
            </w:pPr>
            <w:r w:rsidRPr="0038472F">
              <w:rPr>
                <w:rFonts w:ascii="Calibri" w:hAnsi="Calibri" w:cs="Calibri"/>
                <w:b/>
                <w:bCs/>
                <w:color w:val="000000"/>
              </w:rPr>
              <w:t>1 год</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08341483" w14:textId="77777777" w:rsidR="0038472F" w:rsidRPr="0038472F" w:rsidRDefault="0038472F" w:rsidP="0038472F">
            <w:pPr>
              <w:jc w:val="center"/>
              <w:rPr>
                <w:rFonts w:ascii="Calibri" w:hAnsi="Calibri" w:cs="Calibri"/>
                <w:b/>
                <w:bCs/>
                <w:color w:val="000000"/>
              </w:rPr>
            </w:pPr>
            <w:r w:rsidRPr="0038472F">
              <w:rPr>
                <w:rFonts w:ascii="Calibri" w:hAnsi="Calibri" w:cs="Calibri"/>
                <w:b/>
                <w:bCs/>
                <w:color w:val="000000"/>
              </w:rPr>
              <w:t>2 год</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51039A0A" w14:textId="77777777" w:rsidR="0038472F" w:rsidRPr="0038472F" w:rsidRDefault="0038472F" w:rsidP="0038472F">
            <w:pPr>
              <w:jc w:val="center"/>
              <w:rPr>
                <w:rFonts w:ascii="Calibri" w:hAnsi="Calibri" w:cs="Calibri"/>
                <w:b/>
                <w:bCs/>
                <w:color w:val="000000"/>
              </w:rPr>
            </w:pPr>
            <w:r w:rsidRPr="0038472F">
              <w:rPr>
                <w:rFonts w:ascii="Calibri" w:hAnsi="Calibri" w:cs="Calibri"/>
                <w:b/>
                <w:bCs/>
                <w:color w:val="000000"/>
              </w:rPr>
              <w:t>3 год</w:t>
            </w:r>
          </w:p>
        </w:tc>
      </w:tr>
      <w:tr w:rsidR="0038472F" w:rsidRPr="0038472F" w14:paraId="6D150B7C"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3BEBA8CD"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w:t>
            </w:r>
          </w:p>
        </w:tc>
        <w:tc>
          <w:tcPr>
            <w:tcW w:w="4718" w:type="dxa"/>
            <w:tcBorders>
              <w:top w:val="nil"/>
              <w:left w:val="nil"/>
              <w:bottom w:val="single" w:sz="4" w:space="0" w:color="auto"/>
              <w:right w:val="single" w:sz="4" w:space="0" w:color="auto"/>
            </w:tcBorders>
            <w:shd w:val="clear" w:color="auto" w:fill="auto"/>
            <w:vAlign w:val="center"/>
            <w:hideMark/>
          </w:tcPr>
          <w:p w14:paraId="5AB79391" w14:textId="77777777" w:rsidR="0038472F" w:rsidRPr="0038472F" w:rsidRDefault="0038472F" w:rsidP="0038472F">
            <w:pPr>
              <w:rPr>
                <w:rFonts w:ascii="Calibri" w:hAnsi="Calibri" w:cs="Calibri"/>
                <w:b/>
                <w:bCs/>
                <w:color w:val="000000"/>
              </w:rPr>
            </w:pPr>
            <w:r w:rsidRPr="0038472F">
              <w:rPr>
                <w:rFonts w:ascii="Calibri" w:hAnsi="Calibri" w:cs="Calibri"/>
                <w:b/>
                <w:bCs/>
                <w:color w:val="000000"/>
              </w:rPr>
              <w:t>Поступления:</w:t>
            </w:r>
          </w:p>
        </w:tc>
        <w:tc>
          <w:tcPr>
            <w:tcW w:w="1433" w:type="dxa"/>
            <w:tcBorders>
              <w:top w:val="nil"/>
              <w:left w:val="nil"/>
              <w:bottom w:val="single" w:sz="4" w:space="0" w:color="auto"/>
              <w:right w:val="single" w:sz="4" w:space="0" w:color="auto"/>
            </w:tcBorders>
            <w:shd w:val="clear" w:color="auto" w:fill="auto"/>
            <w:vAlign w:val="center"/>
            <w:hideMark/>
          </w:tcPr>
          <w:p w14:paraId="4FA50C5F"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09D88B88"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536D8CEA"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2CC3C2CD"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r>
      <w:tr w:rsidR="0038472F" w:rsidRPr="0038472F" w14:paraId="5230B4B8"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5B668C28" w14:textId="77777777" w:rsidR="0038472F" w:rsidRPr="0038472F" w:rsidRDefault="0038472F" w:rsidP="0038472F">
            <w:pPr>
              <w:rPr>
                <w:rFonts w:ascii="Calibri" w:hAnsi="Calibri" w:cs="Calibri"/>
                <w:color w:val="000000"/>
              </w:rPr>
            </w:pPr>
            <w:r w:rsidRPr="0038472F">
              <w:rPr>
                <w:rFonts w:ascii="Calibri" w:hAnsi="Calibri" w:cs="Calibri"/>
                <w:color w:val="000000"/>
              </w:rPr>
              <w:t>1.1.</w:t>
            </w:r>
          </w:p>
        </w:tc>
        <w:tc>
          <w:tcPr>
            <w:tcW w:w="4718" w:type="dxa"/>
            <w:tcBorders>
              <w:top w:val="nil"/>
              <w:left w:val="nil"/>
              <w:bottom w:val="single" w:sz="4" w:space="0" w:color="auto"/>
              <w:right w:val="single" w:sz="4" w:space="0" w:color="auto"/>
            </w:tcBorders>
            <w:shd w:val="clear" w:color="auto" w:fill="auto"/>
            <w:vAlign w:val="center"/>
            <w:hideMark/>
          </w:tcPr>
          <w:p w14:paraId="081BBAF8" w14:textId="77777777" w:rsidR="0038472F" w:rsidRPr="0038472F" w:rsidRDefault="0038472F" w:rsidP="0038472F">
            <w:pPr>
              <w:rPr>
                <w:rFonts w:ascii="Calibri" w:hAnsi="Calibri" w:cs="Calibri"/>
                <w:color w:val="000000"/>
              </w:rPr>
            </w:pPr>
            <w:r w:rsidRPr="0038472F">
              <w:rPr>
                <w:rFonts w:ascii="Calibri" w:hAnsi="Calibri" w:cs="Calibri"/>
                <w:color w:val="000000"/>
              </w:rPr>
              <w:t>Выручка от реализации продукции</w:t>
            </w:r>
          </w:p>
        </w:tc>
        <w:tc>
          <w:tcPr>
            <w:tcW w:w="1433" w:type="dxa"/>
            <w:tcBorders>
              <w:top w:val="nil"/>
              <w:left w:val="nil"/>
              <w:bottom w:val="single" w:sz="4" w:space="0" w:color="auto"/>
              <w:right w:val="single" w:sz="4" w:space="0" w:color="auto"/>
            </w:tcBorders>
            <w:shd w:val="clear" w:color="auto" w:fill="auto"/>
            <w:vAlign w:val="center"/>
            <w:hideMark/>
          </w:tcPr>
          <w:p w14:paraId="2AE066CE"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7DD4B4D7"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147 600</w:t>
            </w:r>
          </w:p>
        </w:tc>
        <w:tc>
          <w:tcPr>
            <w:tcW w:w="1433" w:type="dxa"/>
            <w:tcBorders>
              <w:top w:val="nil"/>
              <w:left w:val="nil"/>
              <w:bottom w:val="single" w:sz="4" w:space="0" w:color="auto"/>
              <w:right w:val="single" w:sz="4" w:space="0" w:color="auto"/>
            </w:tcBorders>
            <w:shd w:val="clear" w:color="auto" w:fill="auto"/>
            <w:vAlign w:val="center"/>
            <w:hideMark/>
          </w:tcPr>
          <w:p w14:paraId="642A8B4C"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265 755</w:t>
            </w:r>
          </w:p>
        </w:tc>
        <w:tc>
          <w:tcPr>
            <w:tcW w:w="1433" w:type="dxa"/>
            <w:tcBorders>
              <w:top w:val="nil"/>
              <w:left w:val="nil"/>
              <w:bottom w:val="single" w:sz="4" w:space="0" w:color="auto"/>
              <w:right w:val="single" w:sz="4" w:space="0" w:color="auto"/>
            </w:tcBorders>
            <w:shd w:val="clear" w:color="auto" w:fill="auto"/>
            <w:vAlign w:val="center"/>
            <w:hideMark/>
          </w:tcPr>
          <w:p w14:paraId="4F2ED1BA"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407 025</w:t>
            </w:r>
          </w:p>
        </w:tc>
      </w:tr>
      <w:tr w:rsidR="0038472F" w:rsidRPr="0038472F" w14:paraId="7E071342"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3191E31E" w14:textId="77777777" w:rsidR="0038472F" w:rsidRPr="0038472F" w:rsidRDefault="0038472F" w:rsidP="0038472F">
            <w:pPr>
              <w:rPr>
                <w:rFonts w:ascii="Calibri" w:hAnsi="Calibri" w:cs="Calibri"/>
                <w:color w:val="000000"/>
              </w:rPr>
            </w:pPr>
            <w:r w:rsidRPr="0038472F">
              <w:rPr>
                <w:rFonts w:ascii="Calibri" w:hAnsi="Calibri" w:cs="Calibri"/>
                <w:color w:val="000000"/>
              </w:rPr>
              <w:t>1.2.</w:t>
            </w:r>
          </w:p>
        </w:tc>
        <w:tc>
          <w:tcPr>
            <w:tcW w:w="4718" w:type="dxa"/>
            <w:tcBorders>
              <w:top w:val="nil"/>
              <w:left w:val="nil"/>
              <w:bottom w:val="single" w:sz="4" w:space="0" w:color="auto"/>
              <w:right w:val="single" w:sz="4" w:space="0" w:color="auto"/>
            </w:tcBorders>
            <w:shd w:val="clear" w:color="auto" w:fill="auto"/>
            <w:vAlign w:val="center"/>
            <w:hideMark/>
          </w:tcPr>
          <w:p w14:paraId="44C2BB6F" w14:textId="77777777" w:rsidR="0038472F" w:rsidRPr="0038472F" w:rsidRDefault="0038472F" w:rsidP="0038472F">
            <w:pPr>
              <w:rPr>
                <w:rFonts w:ascii="Calibri" w:hAnsi="Calibri" w:cs="Calibri"/>
                <w:color w:val="000000"/>
              </w:rPr>
            </w:pPr>
            <w:r w:rsidRPr="0038472F">
              <w:rPr>
                <w:rFonts w:ascii="Calibri" w:hAnsi="Calibri" w:cs="Calibri"/>
                <w:color w:val="000000"/>
              </w:rPr>
              <w:t>Остаточная стоимость оборудования</w:t>
            </w:r>
          </w:p>
        </w:tc>
        <w:tc>
          <w:tcPr>
            <w:tcW w:w="1433" w:type="dxa"/>
            <w:tcBorders>
              <w:top w:val="nil"/>
              <w:left w:val="nil"/>
              <w:bottom w:val="single" w:sz="4" w:space="0" w:color="auto"/>
              <w:right w:val="single" w:sz="4" w:space="0" w:color="auto"/>
            </w:tcBorders>
            <w:shd w:val="clear" w:color="auto" w:fill="auto"/>
            <w:vAlign w:val="center"/>
            <w:hideMark/>
          </w:tcPr>
          <w:p w14:paraId="7D9D5A60"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18A118E7"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77450B7D"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2ED6B5BE"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264</w:t>
            </w:r>
          </w:p>
        </w:tc>
      </w:tr>
      <w:tr w:rsidR="0038472F" w:rsidRPr="0038472F" w14:paraId="4EA2CB1D"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707AD7FD" w14:textId="77777777" w:rsidR="0038472F" w:rsidRPr="0038472F" w:rsidRDefault="0038472F" w:rsidP="0038472F">
            <w:pPr>
              <w:rPr>
                <w:rFonts w:ascii="Calibri" w:hAnsi="Calibri" w:cs="Calibri"/>
                <w:color w:val="000000"/>
              </w:rPr>
            </w:pPr>
            <w:r w:rsidRPr="0038472F">
              <w:rPr>
                <w:rFonts w:ascii="Calibri" w:hAnsi="Calibri" w:cs="Calibri"/>
                <w:color w:val="000000"/>
              </w:rPr>
              <w:t>1.3.</w:t>
            </w:r>
          </w:p>
        </w:tc>
        <w:tc>
          <w:tcPr>
            <w:tcW w:w="4718" w:type="dxa"/>
            <w:tcBorders>
              <w:top w:val="nil"/>
              <w:left w:val="nil"/>
              <w:bottom w:val="single" w:sz="4" w:space="0" w:color="auto"/>
              <w:right w:val="single" w:sz="4" w:space="0" w:color="auto"/>
            </w:tcBorders>
            <w:shd w:val="clear" w:color="auto" w:fill="auto"/>
            <w:vAlign w:val="center"/>
            <w:hideMark/>
          </w:tcPr>
          <w:p w14:paraId="33BCFF6B" w14:textId="77777777" w:rsidR="0038472F" w:rsidRPr="0038472F" w:rsidRDefault="0038472F" w:rsidP="0038472F">
            <w:pPr>
              <w:rPr>
                <w:rFonts w:ascii="Calibri" w:hAnsi="Calibri" w:cs="Calibri"/>
                <w:color w:val="000000"/>
              </w:rPr>
            </w:pPr>
            <w:r w:rsidRPr="0038472F">
              <w:rPr>
                <w:rFonts w:ascii="Calibri" w:hAnsi="Calibri" w:cs="Calibri"/>
                <w:color w:val="000000"/>
              </w:rPr>
              <w:t>Итого поступлений</w:t>
            </w:r>
          </w:p>
        </w:tc>
        <w:tc>
          <w:tcPr>
            <w:tcW w:w="1433" w:type="dxa"/>
            <w:tcBorders>
              <w:top w:val="nil"/>
              <w:left w:val="nil"/>
              <w:bottom w:val="single" w:sz="4" w:space="0" w:color="auto"/>
              <w:right w:val="single" w:sz="4" w:space="0" w:color="auto"/>
            </w:tcBorders>
            <w:shd w:val="clear" w:color="auto" w:fill="auto"/>
            <w:vAlign w:val="center"/>
            <w:hideMark/>
          </w:tcPr>
          <w:p w14:paraId="749F851C"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26C269D3"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147 600</w:t>
            </w:r>
          </w:p>
        </w:tc>
        <w:tc>
          <w:tcPr>
            <w:tcW w:w="1433" w:type="dxa"/>
            <w:tcBorders>
              <w:top w:val="nil"/>
              <w:left w:val="nil"/>
              <w:bottom w:val="single" w:sz="4" w:space="0" w:color="auto"/>
              <w:right w:val="single" w:sz="4" w:space="0" w:color="auto"/>
            </w:tcBorders>
            <w:shd w:val="clear" w:color="auto" w:fill="auto"/>
            <w:vAlign w:val="center"/>
            <w:hideMark/>
          </w:tcPr>
          <w:p w14:paraId="0B6297CD"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265 755</w:t>
            </w:r>
          </w:p>
        </w:tc>
        <w:tc>
          <w:tcPr>
            <w:tcW w:w="1433" w:type="dxa"/>
            <w:tcBorders>
              <w:top w:val="nil"/>
              <w:left w:val="nil"/>
              <w:bottom w:val="single" w:sz="4" w:space="0" w:color="auto"/>
              <w:right w:val="single" w:sz="4" w:space="0" w:color="auto"/>
            </w:tcBorders>
            <w:shd w:val="clear" w:color="auto" w:fill="auto"/>
            <w:vAlign w:val="center"/>
            <w:hideMark/>
          </w:tcPr>
          <w:p w14:paraId="60664646"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407 289</w:t>
            </w:r>
          </w:p>
        </w:tc>
      </w:tr>
      <w:tr w:rsidR="0038472F" w:rsidRPr="0038472F" w14:paraId="16715712"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5656EFA6"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2</w:t>
            </w:r>
          </w:p>
        </w:tc>
        <w:tc>
          <w:tcPr>
            <w:tcW w:w="4718" w:type="dxa"/>
            <w:tcBorders>
              <w:top w:val="nil"/>
              <w:left w:val="nil"/>
              <w:bottom w:val="single" w:sz="4" w:space="0" w:color="auto"/>
              <w:right w:val="single" w:sz="4" w:space="0" w:color="auto"/>
            </w:tcBorders>
            <w:shd w:val="clear" w:color="auto" w:fill="auto"/>
            <w:vAlign w:val="center"/>
            <w:hideMark/>
          </w:tcPr>
          <w:p w14:paraId="6034A485" w14:textId="77777777" w:rsidR="0038472F" w:rsidRPr="0038472F" w:rsidRDefault="0038472F" w:rsidP="0038472F">
            <w:pPr>
              <w:rPr>
                <w:rFonts w:ascii="Calibri" w:hAnsi="Calibri" w:cs="Calibri"/>
                <w:b/>
                <w:bCs/>
                <w:color w:val="000000"/>
              </w:rPr>
            </w:pPr>
            <w:r w:rsidRPr="0038472F">
              <w:rPr>
                <w:rFonts w:ascii="Calibri" w:hAnsi="Calibri" w:cs="Calibri"/>
                <w:b/>
                <w:bCs/>
                <w:color w:val="000000"/>
              </w:rPr>
              <w:t>Выплаты:</w:t>
            </w:r>
          </w:p>
        </w:tc>
        <w:tc>
          <w:tcPr>
            <w:tcW w:w="1433" w:type="dxa"/>
            <w:tcBorders>
              <w:top w:val="nil"/>
              <w:left w:val="nil"/>
              <w:bottom w:val="single" w:sz="4" w:space="0" w:color="auto"/>
              <w:right w:val="single" w:sz="4" w:space="0" w:color="auto"/>
            </w:tcBorders>
            <w:shd w:val="clear" w:color="auto" w:fill="auto"/>
            <w:vAlign w:val="center"/>
            <w:hideMark/>
          </w:tcPr>
          <w:p w14:paraId="5E986DC3"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18B7BDD0"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5BF9A496"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132BE809"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r>
      <w:tr w:rsidR="0038472F" w:rsidRPr="0038472F" w14:paraId="3B1552E5"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1526110D" w14:textId="77777777" w:rsidR="0038472F" w:rsidRPr="0038472F" w:rsidRDefault="0038472F" w:rsidP="0038472F">
            <w:pPr>
              <w:rPr>
                <w:rFonts w:ascii="Calibri" w:hAnsi="Calibri" w:cs="Calibri"/>
                <w:color w:val="000000"/>
              </w:rPr>
            </w:pPr>
            <w:r w:rsidRPr="0038472F">
              <w:rPr>
                <w:rFonts w:ascii="Calibri" w:hAnsi="Calibri" w:cs="Calibri"/>
                <w:color w:val="000000"/>
              </w:rPr>
              <w:t>2.1.</w:t>
            </w:r>
          </w:p>
        </w:tc>
        <w:tc>
          <w:tcPr>
            <w:tcW w:w="4718" w:type="dxa"/>
            <w:tcBorders>
              <w:top w:val="nil"/>
              <w:left w:val="nil"/>
              <w:bottom w:val="single" w:sz="4" w:space="0" w:color="auto"/>
              <w:right w:val="single" w:sz="4" w:space="0" w:color="auto"/>
            </w:tcBorders>
            <w:shd w:val="clear" w:color="auto" w:fill="auto"/>
            <w:vAlign w:val="center"/>
            <w:hideMark/>
          </w:tcPr>
          <w:p w14:paraId="7068EC72" w14:textId="77777777" w:rsidR="0038472F" w:rsidRPr="0038472F" w:rsidRDefault="0038472F" w:rsidP="0038472F">
            <w:pPr>
              <w:rPr>
                <w:rFonts w:ascii="Calibri" w:hAnsi="Calibri" w:cs="Calibri"/>
                <w:b/>
                <w:bCs/>
                <w:color w:val="000000"/>
              </w:rPr>
            </w:pPr>
            <w:r w:rsidRPr="0038472F">
              <w:rPr>
                <w:rFonts w:ascii="Calibri" w:hAnsi="Calibri" w:cs="Calibri"/>
                <w:b/>
                <w:bCs/>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0443D19F"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38CD6C25"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3BBAA7CD"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02C42D95"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r>
      <w:tr w:rsidR="0038472F" w:rsidRPr="0038472F" w14:paraId="166E8E8C"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3C19E3A6" w14:textId="77777777" w:rsidR="0038472F" w:rsidRPr="0038472F" w:rsidRDefault="0038472F" w:rsidP="0038472F">
            <w:pPr>
              <w:rPr>
                <w:rFonts w:ascii="Calibri" w:hAnsi="Calibri" w:cs="Calibri"/>
                <w:color w:val="000000"/>
              </w:rPr>
            </w:pPr>
            <w:r w:rsidRPr="0038472F">
              <w:rPr>
                <w:rFonts w:ascii="Calibri" w:hAnsi="Calibri" w:cs="Calibri"/>
                <w:color w:val="000000"/>
              </w:rPr>
              <w:t>2.2.</w:t>
            </w:r>
          </w:p>
        </w:tc>
        <w:tc>
          <w:tcPr>
            <w:tcW w:w="4718" w:type="dxa"/>
            <w:tcBorders>
              <w:top w:val="nil"/>
              <w:left w:val="nil"/>
              <w:bottom w:val="single" w:sz="4" w:space="0" w:color="auto"/>
              <w:right w:val="single" w:sz="4" w:space="0" w:color="auto"/>
            </w:tcBorders>
            <w:shd w:val="clear" w:color="auto" w:fill="auto"/>
            <w:vAlign w:val="center"/>
            <w:hideMark/>
          </w:tcPr>
          <w:p w14:paraId="483F3A96" w14:textId="77777777" w:rsidR="0038472F" w:rsidRPr="0038472F" w:rsidRDefault="0038472F" w:rsidP="0038472F">
            <w:pPr>
              <w:rPr>
                <w:rFonts w:ascii="Calibri" w:hAnsi="Calibri" w:cs="Calibri"/>
                <w:color w:val="000000"/>
              </w:rPr>
            </w:pPr>
            <w:r w:rsidRPr="0038472F">
              <w:rPr>
                <w:rFonts w:ascii="Calibri" w:hAnsi="Calibri" w:cs="Calibri"/>
                <w:color w:val="000000"/>
              </w:rPr>
              <w:t>Инвестиционные издержки</w:t>
            </w:r>
          </w:p>
        </w:tc>
        <w:tc>
          <w:tcPr>
            <w:tcW w:w="1433" w:type="dxa"/>
            <w:tcBorders>
              <w:top w:val="nil"/>
              <w:left w:val="nil"/>
              <w:bottom w:val="single" w:sz="4" w:space="0" w:color="auto"/>
              <w:right w:val="single" w:sz="4" w:space="0" w:color="auto"/>
            </w:tcBorders>
            <w:shd w:val="clear" w:color="auto" w:fill="auto"/>
            <w:vAlign w:val="center"/>
            <w:hideMark/>
          </w:tcPr>
          <w:p w14:paraId="3CB759D2"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15 020</w:t>
            </w:r>
          </w:p>
        </w:tc>
        <w:tc>
          <w:tcPr>
            <w:tcW w:w="1433" w:type="dxa"/>
            <w:tcBorders>
              <w:top w:val="nil"/>
              <w:left w:val="nil"/>
              <w:bottom w:val="single" w:sz="4" w:space="0" w:color="auto"/>
              <w:right w:val="single" w:sz="4" w:space="0" w:color="auto"/>
            </w:tcBorders>
            <w:shd w:val="clear" w:color="auto" w:fill="auto"/>
            <w:vAlign w:val="center"/>
            <w:hideMark/>
          </w:tcPr>
          <w:p w14:paraId="60FD9225"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7ADC92DE"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7AFB5165"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r>
      <w:tr w:rsidR="0038472F" w:rsidRPr="0038472F" w14:paraId="22E43DBB"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2A5F5845" w14:textId="77777777" w:rsidR="0038472F" w:rsidRPr="0038472F" w:rsidRDefault="0038472F" w:rsidP="0038472F">
            <w:pPr>
              <w:rPr>
                <w:rFonts w:ascii="Calibri" w:hAnsi="Calibri" w:cs="Calibri"/>
                <w:color w:val="000000"/>
              </w:rPr>
            </w:pPr>
            <w:r w:rsidRPr="0038472F">
              <w:rPr>
                <w:rFonts w:ascii="Calibri" w:hAnsi="Calibri" w:cs="Calibri"/>
                <w:color w:val="000000"/>
              </w:rPr>
              <w:t>2.3.</w:t>
            </w:r>
          </w:p>
        </w:tc>
        <w:tc>
          <w:tcPr>
            <w:tcW w:w="4718" w:type="dxa"/>
            <w:tcBorders>
              <w:top w:val="nil"/>
              <w:left w:val="nil"/>
              <w:bottom w:val="single" w:sz="4" w:space="0" w:color="auto"/>
              <w:right w:val="single" w:sz="4" w:space="0" w:color="auto"/>
            </w:tcBorders>
            <w:shd w:val="clear" w:color="auto" w:fill="auto"/>
            <w:vAlign w:val="center"/>
            <w:hideMark/>
          </w:tcPr>
          <w:p w14:paraId="26CA0684" w14:textId="77777777" w:rsidR="0038472F" w:rsidRPr="0038472F" w:rsidRDefault="0038472F" w:rsidP="0038472F">
            <w:pPr>
              <w:rPr>
                <w:rFonts w:ascii="Calibri" w:hAnsi="Calibri" w:cs="Calibri"/>
                <w:color w:val="000000"/>
              </w:rPr>
            </w:pPr>
            <w:r w:rsidRPr="0038472F">
              <w:rPr>
                <w:rFonts w:ascii="Calibri" w:hAnsi="Calibri" w:cs="Calibri"/>
                <w:color w:val="000000"/>
              </w:rPr>
              <w:t>Производственно-сбытовые издержки</w:t>
            </w:r>
          </w:p>
        </w:tc>
        <w:tc>
          <w:tcPr>
            <w:tcW w:w="1433" w:type="dxa"/>
            <w:tcBorders>
              <w:top w:val="nil"/>
              <w:left w:val="nil"/>
              <w:bottom w:val="single" w:sz="4" w:space="0" w:color="auto"/>
              <w:right w:val="single" w:sz="4" w:space="0" w:color="auto"/>
            </w:tcBorders>
            <w:shd w:val="clear" w:color="auto" w:fill="auto"/>
            <w:vAlign w:val="center"/>
            <w:hideMark/>
          </w:tcPr>
          <w:p w14:paraId="2F68B951"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5F9A1737"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8 318</w:t>
            </w:r>
          </w:p>
        </w:tc>
        <w:tc>
          <w:tcPr>
            <w:tcW w:w="1433" w:type="dxa"/>
            <w:tcBorders>
              <w:top w:val="nil"/>
              <w:left w:val="nil"/>
              <w:bottom w:val="single" w:sz="4" w:space="0" w:color="auto"/>
              <w:right w:val="single" w:sz="4" w:space="0" w:color="auto"/>
            </w:tcBorders>
            <w:shd w:val="clear" w:color="auto" w:fill="auto"/>
            <w:vAlign w:val="center"/>
            <w:hideMark/>
          </w:tcPr>
          <w:p w14:paraId="35797B10"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8 697</w:t>
            </w:r>
          </w:p>
        </w:tc>
        <w:tc>
          <w:tcPr>
            <w:tcW w:w="1433" w:type="dxa"/>
            <w:tcBorders>
              <w:top w:val="nil"/>
              <w:left w:val="nil"/>
              <w:bottom w:val="single" w:sz="4" w:space="0" w:color="auto"/>
              <w:right w:val="single" w:sz="4" w:space="0" w:color="auto"/>
            </w:tcBorders>
            <w:shd w:val="clear" w:color="auto" w:fill="auto"/>
            <w:vAlign w:val="center"/>
            <w:hideMark/>
          </w:tcPr>
          <w:p w14:paraId="1072E5BD"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9 443</w:t>
            </w:r>
          </w:p>
        </w:tc>
      </w:tr>
      <w:tr w:rsidR="0038472F" w:rsidRPr="0038472F" w14:paraId="1D95B142"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29210002" w14:textId="77777777" w:rsidR="0038472F" w:rsidRPr="0038472F" w:rsidRDefault="0038472F" w:rsidP="0038472F">
            <w:pPr>
              <w:rPr>
                <w:rFonts w:ascii="Calibri" w:hAnsi="Calibri" w:cs="Calibri"/>
                <w:color w:val="000000"/>
              </w:rPr>
            </w:pPr>
            <w:r w:rsidRPr="0038472F">
              <w:rPr>
                <w:rFonts w:ascii="Calibri" w:hAnsi="Calibri" w:cs="Calibri"/>
                <w:color w:val="000000"/>
              </w:rPr>
              <w:t>2.4.</w:t>
            </w:r>
          </w:p>
        </w:tc>
        <w:tc>
          <w:tcPr>
            <w:tcW w:w="4718" w:type="dxa"/>
            <w:tcBorders>
              <w:top w:val="nil"/>
              <w:left w:val="nil"/>
              <w:bottom w:val="single" w:sz="4" w:space="0" w:color="auto"/>
              <w:right w:val="single" w:sz="4" w:space="0" w:color="auto"/>
            </w:tcBorders>
            <w:shd w:val="clear" w:color="auto" w:fill="auto"/>
            <w:vAlign w:val="center"/>
            <w:hideMark/>
          </w:tcPr>
          <w:p w14:paraId="720A14BB" w14:textId="77777777" w:rsidR="0038472F" w:rsidRPr="0038472F" w:rsidRDefault="0038472F" w:rsidP="0038472F">
            <w:pPr>
              <w:rPr>
                <w:rFonts w:ascii="Calibri" w:hAnsi="Calibri" w:cs="Calibri"/>
                <w:color w:val="000000"/>
              </w:rPr>
            </w:pPr>
            <w:r w:rsidRPr="0038472F">
              <w:rPr>
                <w:rFonts w:ascii="Calibri" w:hAnsi="Calibri" w:cs="Calibri"/>
                <w:color w:val="000000"/>
              </w:rPr>
              <w:t>Амортизация</w:t>
            </w:r>
          </w:p>
        </w:tc>
        <w:tc>
          <w:tcPr>
            <w:tcW w:w="1433" w:type="dxa"/>
            <w:tcBorders>
              <w:top w:val="nil"/>
              <w:left w:val="nil"/>
              <w:bottom w:val="single" w:sz="4" w:space="0" w:color="auto"/>
              <w:right w:val="single" w:sz="4" w:space="0" w:color="auto"/>
            </w:tcBorders>
            <w:shd w:val="clear" w:color="auto" w:fill="auto"/>
            <w:vAlign w:val="center"/>
            <w:hideMark/>
          </w:tcPr>
          <w:p w14:paraId="07CA3922"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73FE6FBE"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132</w:t>
            </w:r>
          </w:p>
        </w:tc>
        <w:tc>
          <w:tcPr>
            <w:tcW w:w="1433" w:type="dxa"/>
            <w:tcBorders>
              <w:top w:val="nil"/>
              <w:left w:val="nil"/>
              <w:bottom w:val="single" w:sz="4" w:space="0" w:color="auto"/>
              <w:right w:val="single" w:sz="4" w:space="0" w:color="auto"/>
            </w:tcBorders>
            <w:shd w:val="clear" w:color="auto" w:fill="auto"/>
            <w:vAlign w:val="center"/>
            <w:hideMark/>
          </w:tcPr>
          <w:p w14:paraId="0311B42E"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132</w:t>
            </w:r>
          </w:p>
        </w:tc>
        <w:tc>
          <w:tcPr>
            <w:tcW w:w="1433" w:type="dxa"/>
            <w:tcBorders>
              <w:top w:val="nil"/>
              <w:left w:val="nil"/>
              <w:bottom w:val="single" w:sz="4" w:space="0" w:color="auto"/>
              <w:right w:val="single" w:sz="4" w:space="0" w:color="auto"/>
            </w:tcBorders>
            <w:shd w:val="clear" w:color="auto" w:fill="auto"/>
            <w:vAlign w:val="center"/>
            <w:hideMark/>
          </w:tcPr>
          <w:p w14:paraId="5939E868"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132</w:t>
            </w:r>
          </w:p>
        </w:tc>
      </w:tr>
      <w:tr w:rsidR="0038472F" w:rsidRPr="0038472F" w14:paraId="6F105367"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12BDE26F" w14:textId="77777777" w:rsidR="0038472F" w:rsidRPr="0038472F" w:rsidRDefault="0038472F" w:rsidP="0038472F">
            <w:pPr>
              <w:rPr>
                <w:rFonts w:ascii="Calibri" w:hAnsi="Calibri" w:cs="Calibri"/>
                <w:color w:val="000000"/>
              </w:rPr>
            </w:pPr>
            <w:r w:rsidRPr="0038472F">
              <w:rPr>
                <w:rFonts w:ascii="Calibri" w:hAnsi="Calibri" w:cs="Calibri"/>
                <w:color w:val="000000"/>
              </w:rPr>
              <w:t>2.5.</w:t>
            </w:r>
          </w:p>
        </w:tc>
        <w:tc>
          <w:tcPr>
            <w:tcW w:w="4718" w:type="dxa"/>
            <w:tcBorders>
              <w:top w:val="nil"/>
              <w:left w:val="nil"/>
              <w:bottom w:val="single" w:sz="4" w:space="0" w:color="auto"/>
              <w:right w:val="single" w:sz="4" w:space="0" w:color="auto"/>
            </w:tcBorders>
            <w:shd w:val="clear" w:color="auto" w:fill="auto"/>
            <w:vAlign w:val="center"/>
            <w:hideMark/>
          </w:tcPr>
          <w:p w14:paraId="19A46B4F" w14:textId="77777777" w:rsidR="0038472F" w:rsidRPr="0038472F" w:rsidRDefault="0038472F" w:rsidP="0038472F">
            <w:pPr>
              <w:rPr>
                <w:rFonts w:ascii="Calibri" w:hAnsi="Calibri" w:cs="Calibri"/>
                <w:color w:val="000000"/>
              </w:rPr>
            </w:pPr>
            <w:r w:rsidRPr="0038472F">
              <w:rPr>
                <w:rFonts w:ascii="Calibri" w:hAnsi="Calibri" w:cs="Calibri"/>
                <w:color w:val="000000"/>
              </w:rPr>
              <w:t>Налог на прибыль (25%)</w:t>
            </w:r>
          </w:p>
        </w:tc>
        <w:tc>
          <w:tcPr>
            <w:tcW w:w="1433" w:type="dxa"/>
            <w:tcBorders>
              <w:top w:val="nil"/>
              <w:left w:val="nil"/>
              <w:bottom w:val="single" w:sz="4" w:space="0" w:color="auto"/>
              <w:right w:val="single" w:sz="4" w:space="0" w:color="auto"/>
            </w:tcBorders>
            <w:shd w:val="clear" w:color="auto" w:fill="auto"/>
            <w:vAlign w:val="center"/>
            <w:hideMark/>
          </w:tcPr>
          <w:p w14:paraId="53B564E7"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70ECDC63"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34 788</w:t>
            </w:r>
          </w:p>
        </w:tc>
        <w:tc>
          <w:tcPr>
            <w:tcW w:w="1433" w:type="dxa"/>
            <w:tcBorders>
              <w:top w:val="nil"/>
              <w:left w:val="nil"/>
              <w:bottom w:val="single" w:sz="4" w:space="0" w:color="auto"/>
              <w:right w:val="single" w:sz="4" w:space="0" w:color="auto"/>
            </w:tcBorders>
            <w:shd w:val="clear" w:color="auto" w:fill="auto"/>
            <w:vAlign w:val="center"/>
            <w:hideMark/>
          </w:tcPr>
          <w:p w14:paraId="49CFC670"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64 232</w:t>
            </w:r>
          </w:p>
        </w:tc>
        <w:tc>
          <w:tcPr>
            <w:tcW w:w="1433" w:type="dxa"/>
            <w:tcBorders>
              <w:top w:val="nil"/>
              <w:left w:val="nil"/>
              <w:bottom w:val="single" w:sz="4" w:space="0" w:color="auto"/>
              <w:right w:val="single" w:sz="4" w:space="0" w:color="auto"/>
            </w:tcBorders>
            <w:shd w:val="clear" w:color="auto" w:fill="auto"/>
            <w:vAlign w:val="center"/>
            <w:hideMark/>
          </w:tcPr>
          <w:p w14:paraId="42FC95EC"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99 362</w:t>
            </w:r>
          </w:p>
        </w:tc>
      </w:tr>
      <w:tr w:rsidR="0038472F" w:rsidRPr="0038472F" w14:paraId="634975AD"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605C79FF"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3</w:t>
            </w:r>
          </w:p>
        </w:tc>
        <w:tc>
          <w:tcPr>
            <w:tcW w:w="4718" w:type="dxa"/>
            <w:tcBorders>
              <w:top w:val="nil"/>
              <w:left w:val="nil"/>
              <w:bottom w:val="single" w:sz="4" w:space="0" w:color="auto"/>
              <w:right w:val="single" w:sz="4" w:space="0" w:color="auto"/>
            </w:tcBorders>
            <w:shd w:val="clear" w:color="auto" w:fill="auto"/>
            <w:vAlign w:val="center"/>
            <w:hideMark/>
          </w:tcPr>
          <w:p w14:paraId="56C114E9" w14:textId="77777777" w:rsidR="0038472F" w:rsidRPr="0038472F" w:rsidRDefault="0038472F" w:rsidP="0038472F">
            <w:pPr>
              <w:rPr>
                <w:rFonts w:ascii="Calibri" w:hAnsi="Calibri" w:cs="Calibri"/>
                <w:color w:val="000000"/>
              </w:rPr>
            </w:pPr>
            <w:r w:rsidRPr="0038472F">
              <w:rPr>
                <w:rFonts w:ascii="Calibri" w:hAnsi="Calibri" w:cs="Calibri"/>
                <w:color w:val="000000"/>
              </w:rPr>
              <w:t>Итого выплат</w:t>
            </w:r>
          </w:p>
        </w:tc>
        <w:tc>
          <w:tcPr>
            <w:tcW w:w="1433" w:type="dxa"/>
            <w:tcBorders>
              <w:top w:val="nil"/>
              <w:left w:val="nil"/>
              <w:bottom w:val="single" w:sz="4" w:space="0" w:color="auto"/>
              <w:right w:val="single" w:sz="4" w:space="0" w:color="auto"/>
            </w:tcBorders>
            <w:shd w:val="clear" w:color="auto" w:fill="auto"/>
            <w:vAlign w:val="center"/>
            <w:hideMark/>
          </w:tcPr>
          <w:p w14:paraId="484C105A"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15 020</w:t>
            </w:r>
          </w:p>
        </w:tc>
        <w:tc>
          <w:tcPr>
            <w:tcW w:w="1433" w:type="dxa"/>
            <w:tcBorders>
              <w:top w:val="nil"/>
              <w:left w:val="nil"/>
              <w:bottom w:val="single" w:sz="4" w:space="0" w:color="auto"/>
              <w:right w:val="single" w:sz="4" w:space="0" w:color="auto"/>
            </w:tcBorders>
            <w:shd w:val="clear" w:color="auto" w:fill="auto"/>
            <w:vAlign w:val="center"/>
            <w:hideMark/>
          </w:tcPr>
          <w:p w14:paraId="291C2124"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43 238</w:t>
            </w:r>
          </w:p>
        </w:tc>
        <w:tc>
          <w:tcPr>
            <w:tcW w:w="1433" w:type="dxa"/>
            <w:tcBorders>
              <w:top w:val="nil"/>
              <w:left w:val="nil"/>
              <w:bottom w:val="single" w:sz="4" w:space="0" w:color="auto"/>
              <w:right w:val="single" w:sz="4" w:space="0" w:color="auto"/>
            </w:tcBorders>
            <w:shd w:val="clear" w:color="auto" w:fill="auto"/>
            <w:vAlign w:val="center"/>
            <w:hideMark/>
          </w:tcPr>
          <w:p w14:paraId="373030C1"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73 061</w:t>
            </w:r>
          </w:p>
        </w:tc>
        <w:tc>
          <w:tcPr>
            <w:tcW w:w="1433" w:type="dxa"/>
            <w:tcBorders>
              <w:top w:val="nil"/>
              <w:left w:val="nil"/>
              <w:bottom w:val="single" w:sz="4" w:space="0" w:color="auto"/>
              <w:right w:val="single" w:sz="4" w:space="0" w:color="auto"/>
            </w:tcBorders>
            <w:shd w:val="clear" w:color="auto" w:fill="auto"/>
            <w:vAlign w:val="center"/>
            <w:hideMark/>
          </w:tcPr>
          <w:p w14:paraId="4ECB2B50"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108 937</w:t>
            </w:r>
          </w:p>
        </w:tc>
      </w:tr>
      <w:tr w:rsidR="0038472F" w:rsidRPr="0038472F" w14:paraId="3BAA3297"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143450FB"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4</w:t>
            </w:r>
          </w:p>
        </w:tc>
        <w:tc>
          <w:tcPr>
            <w:tcW w:w="4718" w:type="dxa"/>
            <w:tcBorders>
              <w:top w:val="nil"/>
              <w:left w:val="nil"/>
              <w:bottom w:val="single" w:sz="4" w:space="0" w:color="auto"/>
              <w:right w:val="single" w:sz="4" w:space="0" w:color="auto"/>
            </w:tcBorders>
            <w:shd w:val="clear" w:color="auto" w:fill="auto"/>
            <w:vAlign w:val="center"/>
            <w:hideMark/>
          </w:tcPr>
          <w:p w14:paraId="36136C93" w14:textId="77777777" w:rsidR="0038472F" w:rsidRPr="0038472F" w:rsidRDefault="0038472F" w:rsidP="0038472F">
            <w:pPr>
              <w:rPr>
                <w:rFonts w:ascii="Calibri" w:hAnsi="Calibri" w:cs="Calibri"/>
                <w:b/>
                <w:bCs/>
                <w:color w:val="000000"/>
              </w:rPr>
            </w:pPr>
            <w:r w:rsidRPr="0038472F">
              <w:rPr>
                <w:rFonts w:ascii="Calibri" w:hAnsi="Calibri" w:cs="Calibri"/>
                <w:b/>
                <w:bCs/>
                <w:color w:val="000000"/>
              </w:rPr>
              <w:t>Чистая прибыль</w:t>
            </w:r>
          </w:p>
        </w:tc>
        <w:tc>
          <w:tcPr>
            <w:tcW w:w="1433" w:type="dxa"/>
            <w:tcBorders>
              <w:top w:val="nil"/>
              <w:left w:val="nil"/>
              <w:bottom w:val="single" w:sz="4" w:space="0" w:color="auto"/>
              <w:right w:val="single" w:sz="4" w:space="0" w:color="auto"/>
            </w:tcBorders>
            <w:shd w:val="clear" w:color="auto" w:fill="auto"/>
            <w:vAlign w:val="center"/>
            <w:hideMark/>
          </w:tcPr>
          <w:p w14:paraId="22391081"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1433" w:type="dxa"/>
            <w:tcBorders>
              <w:top w:val="nil"/>
              <w:left w:val="nil"/>
              <w:bottom w:val="single" w:sz="4" w:space="0" w:color="auto"/>
              <w:right w:val="single" w:sz="4" w:space="0" w:color="auto"/>
            </w:tcBorders>
            <w:shd w:val="clear" w:color="auto" w:fill="auto"/>
            <w:vAlign w:val="center"/>
            <w:hideMark/>
          </w:tcPr>
          <w:p w14:paraId="023AFB2F"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104 362</w:t>
            </w:r>
          </w:p>
        </w:tc>
        <w:tc>
          <w:tcPr>
            <w:tcW w:w="1433" w:type="dxa"/>
            <w:tcBorders>
              <w:top w:val="nil"/>
              <w:left w:val="nil"/>
              <w:bottom w:val="single" w:sz="4" w:space="0" w:color="auto"/>
              <w:right w:val="single" w:sz="4" w:space="0" w:color="auto"/>
            </w:tcBorders>
            <w:shd w:val="clear" w:color="auto" w:fill="auto"/>
            <w:vAlign w:val="center"/>
            <w:hideMark/>
          </w:tcPr>
          <w:p w14:paraId="2BC2F724"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192 694</w:t>
            </w:r>
          </w:p>
        </w:tc>
        <w:tc>
          <w:tcPr>
            <w:tcW w:w="1433" w:type="dxa"/>
            <w:tcBorders>
              <w:top w:val="nil"/>
              <w:left w:val="nil"/>
              <w:bottom w:val="single" w:sz="4" w:space="0" w:color="auto"/>
              <w:right w:val="single" w:sz="4" w:space="0" w:color="auto"/>
            </w:tcBorders>
            <w:shd w:val="clear" w:color="auto" w:fill="auto"/>
            <w:vAlign w:val="center"/>
            <w:hideMark/>
          </w:tcPr>
          <w:p w14:paraId="718FFB57"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298 088</w:t>
            </w:r>
          </w:p>
        </w:tc>
      </w:tr>
      <w:tr w:rsidR="0038472F" w:rsidRPr="0038472F" w14:paraId="7ED9A6C4"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14:paraId="0B63999C" w14:textId="77777777" w:rsidR="0038472F" w:rsidRPr="0038472F" w:rsidRDefault="0038472F" w:rsidP="0038472F">
            <w:pPr>
              <w:rPr>
                <w:rFonts w:ascii="Calibri" w:hAnsi="Calibri" w:cs="Calibri"/>
                <w:color w:val="000000"/>
              </w:rPr>
            </w:pPr>
            <w:r w:rsidRPr="0038472F">
              <w:rPr>
                <w:rFonts w:ascii="Calibri" w:hAnsi="Calibri" w:cs="Calibri"/>
                <w:color w:val="000000"/>
              </w:rPr>
              <w:t> </w:t>
            </w:r>
          </w:p>
        </w:tc>
        <w:tc>
          <w:tcPr>
            <w:tcW w:w="4718" w:type="dxa"/>
            <w:tcBorders>
              <w:top w:val="nil"/>
              <w:left w:val="nil"/>
              <w:bottom w:val="single" w:sz="4" w:space="0" w:color="auto"/>
              <w:right w:val="single" w:sz="4" w:space="0" w:color="auto"/>
            </w:tcBorders>
            <w:shd w:val="clear" w:color="auto" w:fill="auto"/>
            <w:vAlign w:val="center"/>
            <w:hideMark/>
          </w:tcPr>
          <w:p w14:paraId="0708A57B" w14:textId="77777777" w:rsidR="0038472F" w:rsidRPr="0038472F" w:rsidRDefault="0038472F" w:rsidP="0038472F">
            <w:pPr>
              <w:rPr>
                <w:rFonts w:ascii="Calibri" w:hAnsi="Calibri" w:cs="Calibri"/>
                <w:b/>
                <w:bCs/>
                <w:color w:val="000000"/>
              </w:rPr>
            </w:pPr>
            <w:r w:rsidRPr="0038472F">
              <w:rPr>
                <w:rFonts w:ascii="Calibri" w:hAnsi="Calibri" w:cs="Calibri"/>
                <w:b/>
                <w:bCs/>
                <w:color w:val="000000"/>
              </w:rPr>
              <w:t>Чистый денежный поток (с амортизацией)</w:t>
            </w:r>
          </w:p>
        </w:tc>
        <w:tc>
          <w:tcPr>
            <w:tcW w:w="1433" w:type="dxa"/>
            <w:tcBorders>
              <w:top w:val="nil"/>
              <w:left w:val="nil"/>
              <w:bottom w:val="single" w:sz="4" w:space="0" w:color="auto"/>
              <w:right w:val="single" w:sz="4" w:space="0" w:color="auto"/>
            </w:tcBorders>
            <w:shd w:val="clear" w:color="auto" w:fill="auto"/>
            <w:vAlign w:val="center"/>
            <w:hideMark/>
          </w:tcPr>
          <w:p w14:paraId="71C10ED0"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-15 020</w:t>
            </w:r>
          </w:p>
        </w:tc>
        <w:tc>
          <w:tcPr>
            <w:tcW w:w="1433" w:type="dxa"/>
            <w:tcBorders>
              <w:top w:val="nil"/>
              <w:left w:val="nil"/>
              <w:bottom w:val="single" w:sz="4" w:space="0" w:color="auto"/>
              <w:right w:val="single" w:sz="4" w:space="0" w:color="auto"/>
            </w:tcBorders>
            <w:shd w:val="clear" w:color="auto" w:fill="auto"/>
            <w:vAlign w:val="center"/>
            <w:hideMark/>
          </w:tcPr>
          <w:p w14:paraId="16622512"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104 494</w:t>
            </w:r>
          </w:p>
        </w:tc>
        <w:tc>
          <w:tcPr>
            <w:tcW w:w="1433" w:type="dxa"/>
            <w:tcBorders>
              <w:top w:val="nil"/>
              <w:left w:val="nil"/>
              <w:bottom w:val="single" w:sz="4" w:space="0" w:color="auto"/>
              <w:right w:val="single" w:sz="4" w:space="0" w:color="auto"/>
            </w:tcBorders>
            <w:shd w:val="clear" w:color="auto" w:fill="auto"/>
            <w:vAlign w:val="center"/>
            <w:hideMark/>
          </w:tcPr>
          <w:p w14:paraId="4E34DF68"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192 826</w:t>
            </w:r>
          </w:p>
        </w:tc>
        <w:tc>
          <w:tcPr>
            <w:tcW w:w="1433" w:type="dxa"/>
            <w:tcBorders>
              <w:top w:val="nil"/>
              <w:left w:val="nil"/>
              <w:bottom w:val="single" w:sz="4" w:space="0" w:color="auto"/>
              <w:right w:val="single" w:sz="4" w:space="0" w:color="auto"/>
            </w:tcBorders>
            <w:shd w:val="clear" w:color="auto" w:fill="auto"/>
            <w:vAlign w:val="center"/>
            <w:hideMark/>
          </w:tcPr>
          <w:p w14:paraId="5D6B77A4" w14:textId="77777777" w:rsidR="0038472F" w:rsidRPr="0038472F" w:rsidRDefault="0038472F" w:rsidP="0038472F">
            <w:pPr>
              <w:jc w:val="right"/>
              <w:rPr>
                <w:rFonts w:ascii="Calibri" w:hAnsi="Calibri" w:cs="Calibri"/>
                <w:color w:val="000000"/>
              </w:rPr>
            </w:pPr>
            <w:r w:rsidRPr="0038472F">
              <w:rPr>
                <w:rFonts w:ascii="Calibri" w:hAnsi="Calibri" w:cs="Calibri"/>
                <w:color w:val="000000"/>
              </w:rPr>
              <w:t>298 484</w:t>
            </w:r>
          </w:p>
        </w:tc>
      </w:tr>
    </w:tbl>
    <w:p w14:paraId="033761C0" w14:textId="77777777" w:rsidR="00154250" w:rsidRDefault="00154250" w:rsidP="00CD7C34">
      <w:pPr>
        <w:jc w:val="both"/>
        <w:rPr>
          <w:color w:val="000000"/>
          <w:highlight w:val="yellow"/>
        </w:rPr>
      </w:pPr>
    </w:p>
    <w:p w14:paraId="6356BC73" w14:textId="789B1C1D" w:rsidR="00A953D3" w:rsidRDefault="0080465B" w:rsidP="00CD7C34">
      <w:pPr>
        <w:jc w:val="both"/>
        <w:rPr>
          <w:color w:val="000000"/>
          <w:highlight w:val="yellow"/>
        </w:rPr>
      </w:pPr>
      <w:r w:rsidRPr="0080465B">
        <w:rPr>
          <w:color w:val="000000"/>
          <w:highlight w:val="yellow"/>
        </w:rPr>
        <w:t>NPV — это сумма всех будущих денежных потоков от проекта, дисконтированных на текущий момент, за вычетом первоначальных инвестиций</w:t>
      </w:r>
    </w:p>
    <w:p w14:paraId="1B5089A9" w14:textId="3300333C" w:rsidR="00C65229" w:rsidRPr="00F17A55" w:rsidRDefault="00C65229" w:rsidP="00CD7C34">
      <w:pPr>
        <w:jc w:val="both"/>
        <w:rPr>
          <w:color w:val="000000"/>
          <w:highlight w:val="yellow"/>
        </w:rPr>
      </w:pPr>
      <w:r>
        <w:rPr>
          <w:color w:val="000000"/>
          <w:highlight w:val="yellow"/>
        </w:rPr>
        <w:t xml:space="preserve">Таким образом исходя из значений чистых денежных потоков </w:t>
      </w:r>
      <w:r w:rsidR="00F17A55">
        <w:rPr>
          <w:color w:val="000000"/>
          <w:highlight w:val="yellow"/>
        </w:rPr>
        <w:t>будут рассчитаны значения чистой приведенной стоимости</w:t>
      </w:r>
      <w:r>
        <w:rPr>
          <w:color w:val="000000"/>
          <w:highlight w:val="yellow"/>
        </w:rPr>
        <w:t xml:space="preserve"> согласно формуле: </w:t>
      </w:r>
    </w:p>
    <w:p w14:paraId="3DF1FCC6" w14:textId="4716955C" w:rsidR="00C65229" w:rsidRPr="003453F3" w:rsidRDefault="00F17A55" w:rsidP="00CD7C34">
      <w:pPr>
        <w:jc w:val="both"/>
        <w:rPr>
          <w:rFonts w:eastAsiaTheme="minorEastAsia"/>
          <w:color w:val="000000"/>
        </w:rPr>
      </w:pPr>
      <m:oMathPara>
        <m:oMath>
          <m:r>
            <w:rPr>
              <w:rFonts w:ascii="Cambria Math" w:hAnsi="Cambria Math"/>
              <w:color w:val="000000"/>
              <w:highlight w:val="yellow"/>
            </w:rPr>
            <m:t>N</m:t>
          </m:r>
          <m:r>
            <w:rPr>
              <w:rFonts w:ascii="Cambria Math" w:hAnsi="Cambria Math"/>
              <w:color w:val="000000"/>
              <w:highlight w:val="yellow"/>
              <w:lang w:val="en-US"/>
            </w:rPr>
            <m:t>PV=</m:t>
          </m:r>
          <m:nary>
            <m:naryPr>
              <m:chr m:val="∑"/>
              <m:limLoc m:val="undOvr"/>
              <m:ctrlPr>
                <w:rPr>
                  <w:rFonts w:ascii="Cambria Math" w:hAnsi="Cambria Math"/>
                  <w:i/>
                  <w:color w:val="000000"/>
                  <w:lang w:val="en-US"/>
                </w:rPr>
              </m:ctrlPr>
            </m:naryPr>
            <m:sub>
              <m:r>
                <w:rPr>
                  <w:rFonts w:ascii="Cambria Math" w:hAnsi="Cambria Math"/>
                  <w:color w:val="000000"/>
                  <w:lang w:val="en-US"/>
                </w:rPr>
                <m:t>t=1</m:t>
              </m:r>
            </m:sub>
            <m:sup>
              <m:r>
                <w:rPr>
                  <w:rFonts w:ascii="Cambria Math" w:hAnsi="Cambria Math"/>
                  <w:color w:val="000000"/>
                  <w:lang w:val="en-US"/>
                </w:rPr>
                <m:t>n</m:t>
              </m:r>
            </m:sup>
            <m:e>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t</m:t>
                      </m:r>
                    </m:sub>
                  </m:sSub>
                </m:num>
                <m:den>
                  <m:sSup>
                    <m:sSupPr>
                      <m:ctrlPr>
                        <w:rPr>
                          <w:rFonts w:ascii="Cambria Math" w:hAnsi="Cambria Math"/>
                          <w:i/>
                          <w:color w:val="000000"/>
                          <w:lang w:val="en-US"/>
                        </w:rPr>
                      </m:ctrlPr>
                    </m:sSupPr>
                    <m:e>
                      <m:d>
                        <m:dPr>
                          <m:ctrlPr>
                            <w:rPr>
                              <w:rFonts w:ascii="Cambria Math" w:hAnsi="Cambria Math"/>
                              <w:i/>
                              <w:color w:val="000000"/>
                              <w:lang w:val="en-US"/>
                            </w:rPr>
                          </m:ctrlPr>
                        </m:dPr>
                        <m:e>
                          <m:r>
                            <w:rPr>
                              <w:rFonts w:ascii="Cambria Math" w:hAnsi="Cambria Math"/>
                              <w:color w:val="000000"/>
                              <w:lang w:val="en-US"/>
                            </w:rPr>
                            <m:t>1+R</m:t>
                          </m:r>
                        </m:e>
                      </m:d>
                    </m:e>
                    <m:sup>
                      <m:r>
                        <w:rPr>
                          <w:rFonts w:ascii="Cambria Math" w:hAnsi="Cambria Math"/>
                          <w:color w:val="000000"/>
                          <w:lang w:val="en-US"/>
                        </w:rPr>
                        <m:t>t</m:t>
                      </m:r>
                    </m:sup>
                  </m:sSup>
                </m:den>
              </m:f>
              <m:r>
                <w:rPr>
                  <w:rFonts w:ascii="Cambria Math" w:hAnsi="Cambria Math"/>
                  <w:color w:val="000000"/>
                  <w:highlight w:val="yellow"/>
                  <w:lang w:val="en-US"/>
                </w:rPr>
                <m:t xml:space="preserve">-I </m:t>
              </m:r>
            </m:e>
          </m:nary>
        </m:oMath>
      </m:oMathPara>
    </w:p>
    <w:p w14:paraId="381AA2C5" w14:textId="77777777" w:rsidR="003453F3" w:rsidRDefault="003453F3" w:rsidP="00CD7C34">
      <w:pPr>
        <w:jc w:val="both"/>
        <w:rPr>
          <w:rFonts w:eastAsiaTheme="minorEastAsia"/>
          <w:color w:val="000000"/>
        </w:rPr>
      </w:pPr>
    </w:p>
    <w:p w14:paraId="599F4B1F" w14:textId="7A70DD6F" w:rsidR="003453F3" w:rsidRDefault="003453F3" w:rsidP="00CD7C34">
      <w:pPr>
        <w:jc w:val="both"/>
        <w:rPr>
          <w:rFonts w:eastAsiaTheme="minorEastAsia"/>
          <w:color w:val="000000"/>
        </w:rPr>
      </w:pPr>
      <w:r>
        <w:rPr>
          <w:rFonts w:eastAsiaTheme="minorEastAsia"/>
          <w:color w:val="000000"/>
        </w:rPr>
        <w:t>При этом</w:t>
      </w:r>
      <w:r w:rsidRPr="003453F3">
        <w:rPr>
          <w:rFonts w:eastAsiaTheme="minorEastAsia"/>
          <w:color w:val="000000"/>
        </w:rPr>
        <w:t xml:space="preserve">, </w:t>
      </w:r>
      <w:r>
        <w:rPr>
          <w:rFonts w:eastAsiaTheme="minorEastAsia"/>
          <w:color w:val="000000"/>
        </w:rPr>
        <w:t xml:space="preserve">в оценке </w:t>
      </w:r>
      <w:r>
        <w:rPr>
          <w:rFonts w:eastAsiaTheme="minorEastAsia"/>
          <w:color w:val="000000"/>
          <w:lang w:val="en-US"/>
        </w:rPr>
        <w:t>NPV</w:t>
      </w:r>
      <w:r w:rsidRPr="003453F3">
        <w:rPr>
          <w:rFonts w:eastAsiaTheme="minorEastAsia"/>
          <w:color w:val="000000"/>
        </w:rPr>
        <w:t xml:space="preserve"> </w:t>
      </w:r>
      <w:r>
        <w:rPr>
          <w:rFonts w:eastAsiaTheme="minorEastAsia"/>
          <w:color w:val="000000"/>
        </w:rPr>
        <w:t xml:space="preserve">процентная ставка </w:t>
      </w:r>
      <w:r>
        <w:rPr>
          <w:rFonts w:eastAsiaTheme="minorEastAsia"/>
          <w:color w:val="000000"/>
          <w:lang w:val="en-US"/>
        </w:rPr>
        <w:t>R</w:t>
      </w:r>
      <w:r w:rsidRPr="003453F3">
        <w:rPr>
          <w:rFonts w:eastAsiaTheme="minorEastAsia"/>
          <w:color w:val="000000"/>
        </w:rPr>
        <w:t xml:space="preserve"> (</w:t>
      </w:r>
      <w:r>
        <w:rPr>
          <w:rFonts w:eastAsiaTheme="minorEastAsia"/>
          <w:color w:val="000000"/>
        </w:rPr>
        <w:t>норма дисконта</w:t>
      </w:r>
      <w:r w:rsidRPr="003453F3">
        <w:rPr>
          <w:rFonts w:eastAsiaTheme="minorEastAsia"/>
          <w:color w:val="000000"/>
        </w:rPr>
        <w:t xml:space="preserve">)– </w:t>
      </w:r>
      <w:r>
        <w:rPr>
          <w:rFonts w:eastAsiaTheme="minorEastAsia"/>
          <w:color w:val="000000"/>
        </w:rPr>
        <w:t xml:space="preserve">должна учитывать рисковую природу проекта, а потому </w:t>
      </w:r>
      <w:r w:rsidR="00D2231F">
        <w:rPr>
          <w:rFonts w:eastAsiaTheme="minorEastAsia"/>
          <w:color w:val="000000"/>
        </w:rPr>
        <w:t xml:space="preserve">воспользуемся методом </w:t>
      </w:r>
      <w:r w:rsidR="00D2231F">
        <w:rPr>
          <w:rFonts w:eastAsiaTheme="minorEastAsia"/>
          <w:color w:val="000000"/>
          <w:lang w:val="en-US"/>
        </w:rPr>
        <w:t>CAPEX</w:t>
      </w:r>
      <w:r w:rsidR="00D2231F" w:rsidRPr="00D2231F">
        <w:rPr>
          <w:rFonts w:eastAsiaTheme="minorEastAsia"/>
          <w:color w:val="000000"/>
        </w:rPr>
        <w:t xml:space="preserve"> </w:t>
      </w:r>
      <w:r w:rsidR="00D2231F">
        <w:rPr>
          <w:rFonts w:eastAsiaTheme="minorEastAsia"/>
          <w:color w:val="000000"/>
        </w:rPr>
        <w:t xml:space="preserve">для её расчета (Лукина И.В., 2020): </w:t>
      </w:r>
    </w:p>
    <w:p w14:paraId="5196AF0D" w14:textId="77777777" w:rsidR="000D332A" w:rsidRDefault="000D332A" w:rsidP="00CD7C34">
      <w:pPr>
        <w:jc w:val="both"/>
        <w:rPr>
          <w:rFonts w:eastAsiaTheme="minorEastAsia"/>
          <w:color w:val="000000"/>
        </w:rPr>
      </w:pPr>
    </w:p>
    <w:p w14:paraId="00B725E1" w14:textId="0EF58CBC" w:rsidR="000D332A" w:rsidRPr="000D332A" w:rsidRDefault="00891806" w:rsidP="00CD7C34">
      <w:pPr>
        <w:jc w:val="both"/>
        <w:rPr>
          <w:rFonts w:eastAsiaTheme="minorEastAsia"/>
          <w:color w:val="000000"/>
        </w:rPr>
      </w:pPr>
      <m:oMathPara>
        <m:oMath>
          <m:r>
            <w:rPr>
              <w:rFonts w:ascii="Cambria Math" w:hAnsi="Cambria Math"/>
              <w:color w:val="000000"/>
              <w:highlight w:val="yellow"/>
            </w:rPr>
            <m:t>R</m:t>
          </m:r>
          <m:r>
            <w:rPr>
              <w:rFonts w:ascii="Cambria Math" w:hAnsi="Cambria Math"/>
              <w:color w:val="000000"/>
              <w:highlight w:val="yellow"/>
            </w:rPr>
            <m:t>=</m:t>
          </m:r>
          <m:sSub>
            <m:sSubPr>
              <m:ctrlPr>
                <w:rPr>
                  <w:rFonts w:ascii="Cambria Math" w:hAnsi="Cambria Math"/>
                  <w:i/>
                  <w:color w:val="000000"/>
                </w:rPr>
              </m:ctrlPr>
            </m:sSubPr>
            <m:e>
              <m:r>
                <w:rPr>
                  <w:rFonts w:ascii="Cambria Math" w:hAnsi="Cambria Math"/>
                  <w:color w:val="000000"/>
                  <w:highlight w:val="yellow"/>
                </w:rPr>
                <m:t>r</m:t>
              </m:r>
              <m:ctrlPr>
                <w:rPr>
                  <w:rFonts w:ascii="Cambria Math" w:hAnsi="Cambria Math"/>
                  <w:i/>
                  <w:color w:val="000000"/>
                  <w:highlight w:val="yellow"/>
                </w:rPr>
              </m:ctrlPr>
            </m:e>
            <m:sub>
              <m:r>
                <w:rPr>
                  <w:rFonts w:ascii="Cambria Math" w:hAnsi="Cambria Math"/>
                  <w:color w:val="000000"/>
                  <w:highlight w:val="yellow"/>
                </w:rPr>
                <m:t>f</m:t>
              </m:r>
            </m:sub>
          </m:sSub>
          <m:r>
            <w:rPr>
              <w:rFonts w:ascii="Cambria Math" w:hAnsi="Cambria Math"/>
              <w:color w:val="000000"/>
            </w:rPr>
            <m:t>+β*ERP+</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2</m:t>
              </m:r>
            </m:sub>
          </m:sSub>
          <m:r>
            <w:rPr>
              <w:rFonts w:ascii="Cambria Math" w:hAnsi="Cambria Math"/>
              <w:color w:val="000000"/>
            </w:rPr>
            <m:t>+C</m:t>
          </m:r>
        </m:oMath>
      </m:oMathPara>
    </w:p>
    <w:p w14:paraId="043E29B3" w14:textId="77777777" w:rsidR="00A953D3" w:rsidRDefault="00A953D3" w:rsidP="00CD7C34">
      <w:pPr>
        <w:jc w:val="both"/>
        <w:rPr>
          <w:color w:val="000000"/>
          <w:highlight w:val="yellow"/>
        </w:rPr>
      </w:pPr>
    </w:p>
    <w:p w14:paraId="41294D3D" w14:textId="017423B2" w:rsidR="00EB13B5" w:rsidRDefault="00EB13B5" w:rsidP="00CD7C34">
      <w:pPr>
        <w:jc w:val="both"/>
        <w:rPr>
          <w:rFonts w:eastAsiaTheme="minorEastAsia"/>
          <w:iCs/>
          <w:color w:val="000000"/>
          <w:highlight w:val="yellow"/>
        </w:rPr>
      </w:pPr>
      <w:r>
        <w:rPr>
          <w:rFonts w:eastAsiaTheme="minorEastAsia"/>
          <w:iCs/>
          <w:color w:val="000000"/>
          <w:highlight w:val="yellow"/>
        </w:rPr>
        <w:t xml:space="preserve">где </w:t>
      </w:r>
    </w:p>
    <w:p w14:paraId="50F122E1" w14:textId="4C1E303B" w:rsidR="00EB13B5" w:rsidRDefault="000D332A" w:rsidP="00CD7C34">
      <w:pPr>
        <w:jc w:val="both"/>
        <w:rPr>
          <w:rFonts w:eastAsiaTheme="minorEastAsia"/>
          <w:iCs/>
          <w:color w:val="000000"/>
          <w:highlight w:val="yellow"/>
        </w:rPr>
      </w:pPr>
      <m:oMath>
        <m:sSub>
          <m:sSubPr>
            <m:ctrlPr>
              <w:rPr>
                <w:rFonts w:ascii="Cambria Math" w:hAnsi="Cambria Math"/>
                <w:i/>
                <w:color w:val="000000"/>
              </w:rPr>
            </m:ctrlPr>
          </m:sSubPr>
          <m:e>
            <m:r>
              <w:rPr>
                <w:rFonts w:ascii="Cambria Math" w:hAnsi="Cambria Math"/>
                <w:color w:val="000000"/>
                <w:highlight w:val="yellow"/>
              </w:rPr>
              <m:t>r</m:t>
            </m:r>
            <m:ctrlPr>
              <w:rPr>
                <w:rFonts w:ascii="Cambria Math" w:hAnsi="Cambria Math"/>
                <w:i/>
                <w:color w:val="000000"/>
                <w:highlight w:val="yellow"/>
              </w:rPr>
            </m:ctrlPr>
          </m:e>
          <m:sub>
            <m:r>
              <w:rPr>
                <w:rFonts w:ascii="Cambria Math" w:hAnsi="Cambria Math"/>
                <w:color w:val="000000"/>
                <w:highlight w:val="yellow"/>
              </w:rPr>
              <m:t>f</m:t>
            </m:r>
          </m:sub>
        </m:sSub>
      </m:oMath>
      <w:r w:rsidR="00EB13B5" w:rsidRPr="00EB13B5">
        <w:rPr>
          <w:rFonts w:eastAsiaTheme="minorEastAsia"/>
          <w:iCs/>
          <w:color w:val="000000"/>
          <w:highlight w:val="yellow"/>
        </w:rPr>
        <w:t xml:space="preserve"> – </w:t>
      </w:r>
      <w:r w:rsidR="00EB13B5">
        <w:rPr>
          <w:rFonts w:eastAsiaTheme="minorEastAsia"/>
          <w:iCs/>
          <w:color w:val="000000"/>
          <w:highlight w:val="yellow"/>
        </w:rPr>
        <w:t>безрисковая ставка (</w:t>
      </w:r>
      <w:r w:rsidR="00EB13B5">
        <w:rPr>
          <w:rFonts w:eastAsiaTheme="minorEastAsia"/>
          <w:iCs/>
          <w:color w:val="000000"/>
          <w:highlight w:val="yellow"/>
          <w:lang w:val="en-US"/>
        </w:rPr>
        <w:t>risk</w:t>
      </w:r>
      <w:r w:rsidR="00EB13B5" w:rsidRPr="00EB13B5">
        <w:rPr>
          <w:rFonts w:eastAsiaTheme="minorEastAsia"/>
          <w:iCs/>
          <w:color w:val="000000"/>
          <w:highlight w:val="yellow"/>
        </w:rPr>
        <w:t>-</w:t>
      </w:r>
      <w:r w:rsidR="00EB13B5">
        <w:rPr>
          <w:rFonts w:eastAsiaTheme="minorEastAsia"/>
          <w:iCs/>
          <w:color w:val="000000"/>
          <w:highlight w:val="yellow"/>
          <w:lang w:val="en-US"/>
        </w:rPr>
        <w:t>free</w:t>
      </w:r>
      <w:r w:rsidR="00EB13B5" w:rsidRPr="00EB13B5">
        <w:rPr>
          <w:rFonts w:eastAsiaTheme="minorEastAsia"/>
          <w:iCs/>
          <w:color w:val="000000"/>
          <w:highlight w:val="yellow"/>
        </w:rPr>
        <w:t xml:space="preserve"> </w:t>
      </w:r>
      <w:r w:rsidR="00EB13B5">
        <w:rPr>
          <w:rFonts w:eastAsiaTheme="minorEastAsia"/>
          <w:iCs/>
          <w:color w:val="000000"/>
          <w:highlight w:val="yellow"/>
          <w:lang w:val="en-US"/>
        </w:rPr>
        <w:t>rate</w:t>
      </w:r>
      <w:r w:rsidR="00EB13B5">
        <w:rPr>
          <w:rFonts w:eastAsiaTheme="minorEastAsia"/>
          <w:iCs/>
          <w:color w:val="000000"/>
          <w:highlight w:val="yellow"/>
        </w:rPr>
        <w:t>)</w:t>
      </w:r>
      <w:r w:rsidR="00EB13B5" w:rsidRPr="00EB13B5">
        <w:rPr>
          <w:rFonts w:eastAsiaTheme="minorEastAsia"/>
          <w:iCs/>
          <w:color w:val="000000"/>
          <w:highlight w:val="yellow"/>
        </w:rPr>
        <w:t xml:space="preserve"> </w:t>
      </w:r>
      <w:r w:rsidR="00EB13B5">
        <w:rPr>
          <w:rFonts w:eastAsiaTheme="minorEastAsia"/>
          <w:iCs/>
          <w:color w:val="000000"/>
          <w:highlight w:val="yellow"/>
        </w:rPr>
        <w:t>– возьмем 21</w:t>
      </w:r>
      <w:r w:rsidR="00EB13B5" w:rsidRPr="00EB13B5">
        <w:rPr>
          <w:rFonts w:eastAsiaTheme="minorEastAsia"/>
          <w:iCs/>
          <w:color w:val="000000"/>
          <w:highlight w:val="yellow"/>
        </w:rPr>
        <w:t xml:space="preserve">% </w:t>
      </w:r>
      <w:r w:rsidR="00EB13B5">
        <w:rPr>
          <w:rFonts w:eastAsiaTheme="minorEastAsia"/>
          <w:iCs/>
          <w:color w:val="000000"/>
          <w:highlight w:val="yellow"/>
        </w:rPr>
        <w:t xml:space="preserve">в соответствии с ключевой ставкой ЦБ РФ. </w:t>
      </w:r>
    </w:p>
    <w:p w14:paraId="1E5B8FEF" w14:textId="5EBBC05C" w:rsidR="00EB13B5" w:rsidRDefault="000D332A" w:rsidP="00CD7C34">
      <w:pPr>
        <w:jc w:val="both"/>
        <w:rPr>
          <w:rFonts w:eastAsiaTheme="minorEastAsia"/>
          <w:color w:val="000000"/>
        </w:rPr>
      </w:pPr>
      <m:oMath>
        <m:r>
          <w:rPr>
            <w:rFonts w:ascii="Cambria Math" w:hAnsi="Cambria Math"/>
            <w:color w:val="000000"/>
          </w:rPr>
          <m:t>ERP</m:t>
        </m:r>
      </m:oMath>
      <w:r w:rsidRPr="000D332A">
        <w:rPr>
          <w:rFonts w:eastAsiaTheme="minorEastAsia"/>
          <w:color w:val="000000"/>
        </w:rPr>
        <w:t xml:space="preserve"> – </w:t>
      </w:r>
      <w:r>
        <w:rPr>
          <w:rFonts w:eastAsiaTheme="minorEastAsia"/>
          <w:color w:val="000000"/>
        </w:rPr>
        <w:t>рыночная премия за риск инвестирования в ценные бумаги</w:t>
      </w:r>
      <w:r w:rsidR="004F1E59">
        <w:rPr>
          <w:rFonts w:eastAsiaTheme="minorEastAsia"/>
          <w:color w:val="000000"/>
        </w:rPr>
        <w:t xml:space="preserve"> (для развивающихся рынков возьмем 10,42</w:t>
      </w:r>
      <w:r w:rsidR="004F1E59" w:rsidRPr="004F1E59">
        <w:rPr>
          <w:rFonts w:eastAsiaTheme="minorEastAsia"/>
          <w:color w:val="000000"/>
        </w:rPr>
        <w:t xml:space="preserve">% - </w:t>
      </w:r>
      <w:r w:rsidR="004F1E59">
        <w:rPr>
          <w:rFonts w:eastAsiaTheme="minorEastAsia"/>
          <w:color w:val="000000"/>
          <w:lang w:val="en-US"/>
        </w:rPr>
        <w:t>Damodaran</w:t>
      </w:r>
      <w:r w:rsidR="004F1E59">
        <w:rPr>
          <w:rFonts w:eastAsiaTheme="minorEastAsia"/>
          <w:color w:val="000000"/>
        </w:rPr>
        <w:t xml:space="preserve"> 2012)</w:t>
      </w:r>
    </w:p>
    <w:p w14:paraId="7E9EE2E8" w14:textId="76C9BE89" w:rsidR="000D332A" w:rsidRDefault="000D332A" w:rsidP="00CD7C34">
      <w:pPr>
        <w:jc w:val="both"/>
        <w:rPr>
          <w:rFonts w:eastAsiaTheme="minorEastAsia"/>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oMath>
      <w:r>
        <w:rPr>
          <w:rFonts w:eastAsiaTheme="minorEastAsia"/>
          <w:color w:val="000000"/>
        </w:rPr>
        <w:t xml:space="preserve"> – премия, связанная с размером компании (примем за </w:t>
      </w:r>
      <w:r w:rsidR="004F1E59" w:rsidRPr="004F1E59">
        <w:rPr>
          <w:rFonts w:eastAsiaTheme="minorEastAsia"/>
          <w:color w:val="000000"/>
        </w:rPr>
        <w:t>5</w:t>
      </w:r>
      <w:r w:rsidRPr="000D332A">
        <w:rPr>
          <w:rFonts w:eastAsiaTheme="minorEastAsia"/>
          <w:color w:val="000000"/>
        </w:rPr>
        <w:t xml:space="preserve">% </w:t>
      </w:r>
      <w:r>
        <w:rPr>
          <w:rFonts w:eastAsiaTheme="minorEastAsia"/>
          <w:color w:val="000000"/>
        </w:rPr>
        <w:t xml:space="preserve">для </w:t>
      </w:r>
      <w:r w:rsidR="004F1E59">
        <w:rPr>
          <w:rFonts w:eastAsiaTheme="minorEastAsia"/>
          <w:color w:val="000000"/>
        </w:rPr>
        <w:t xml:space="preserve">стартапа, </w:t>
      </w:r>
      <w:r w:rsidR="004F1E59">
        <w:rPr>
          <w:rFonts w:eastAsiaTheme="minorEastAsia"/>
          <w:color w:val="000000"/>
          <w:lang w:val="en-US"/>
        </w:rPr>
        <w:t>Damodaran</w:t>
      </w:r>
      <w:r w:rsidR="004F1E59" w:rsidRPr="004F1E59">
        <w:rPr>
          <w:rFonts w:eastAsiaTheme="minorEastAsia"/>
          <w:color w:val="000000"/>
        </w:rPr>
        <w:t xml:space="preserve"> 2012</w:t>
      </w:r>
      <w:r>
        <w:rPr>
          <w:rFonts w:eastAsiaTheme="minorEastAsia"/>
          <w:color w:val="000000"/>
        </w:rPr>
        <w:t>)</w:t>
      </w:r>
    </w:p>
    <w:p w14:paraId="3B62AEE3" w14:textId="7E239A5E" w:rsidR="000D332A" w:rsidRPr="004F1E59" w:rsidRDefault="000D332A" w:rsidP="00CD7C34">
      <w:pPr>
        <w:jc w:val="both"/>
        <w:rPr>
          <w:rFonts w:eastAsiaTheme="minorEastAsia"/>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2</m:t>
            </m:r>
          </m:sub>
        </m:sSub>
      </m:oMath>
      <w:r>
        <w:rPr>
          <w:rFonts w:eastAsiaTheme="minorEastAsia"/>
          <w:color w:val="000000"/>
        </w:rPr>
        <w:t>- премия за риск, характерный для отдельной компании</w:t>
      </w:r>
      <w:r w:rsidR="004F1E59" w:rsidRPr="004F1E59">
        <w:rPr>
          <w:rFonts w:eastAsiaTheme="minorEastAsia"/>
          <w:color w:val="000000"/>
        </w:rPr>
        <w:t xml:space="preserve"> (</w:t>
      </w:r>
      <w:r w:rsidR="004F1E59">
        <w:rPr>
          <w:rFonts w:eastAsiaTheme="minorEastAsia"/>
          <w:color w:val="000000"/>
        </w:rPr>
        <w:t>с учетом технологической новизны, отсутствия исторических данных примем за 2</w:t>
      </w:r>
      <w:r w:rsidR="004F1E59" w:rsidRPr="004F1E59">
        <w:rPr>
          <w:rFonts w:eastAsiaTheme="minorEastAsia"/>
          <w:color w:val="000000"/>
        </w:rPr>
        <w:t>% (</w:t>
      </w:r>
      <w:r w:rsidR="004F1E59">
        <w:rPr>
          <w:rFonts w:eastAsiaTheme="minorEastAsia"/>
          <w:color w:val="000000"/>
        </w:rPr>
        <w:t>Лукина, 2020</w:t>
      </w:r>
      <w:r w:rsidR="004F1E59" w:rsidRPr="004F1E59">
        <w:rPr>
          <w:rFonts w:eastAsiaTheme="minorEastAsia"/>
          <w:color w:val="000000"/>
        </w:rPr>
        <w:t>))</w:t>
      </w:r>
    </w:p>
    <w:p w14:paraId="556BB607" w14:textId="5DA8EACA" w:rsidR="000D332A" w:rsidRDefault="000D332A" w:rsidP="00CD7C34">
      <w:pPr>
        <w:jc w:val="both"/>
        <w:rPr>
          <w:rFonts w:eastAsiaTheme="minorEastAsia"/>
          <w:color w:val="000000"/>
        </w:rPr>
      </w:pPr>
      <w:r>
        <w:rPr>
          <w:rFonts w:eastAsiaTheme="minorEastAsia"/>
          <w:color w:val="000000"/>
        </w:rPr>
        <w:t>С- страновой риск</w:t>
      </w:r>
      <w:r w:rsidR="004F1E59" w:rsidRPr="004F1E59">
        <w:rPr>
          <w:rFonts w:eastAsiaTheme="minorEastAsia"/>
          <w:color w:val="000000"/>
        </w:rPr>
        <w:t xml:space="preserve"> – </w:t>
      </w:r>
      <w:r w:rsidR="004F1E59">
        <w:rPr>
          <w:rFonts w:eastAsiaTheme="minorEastAsia"/>
          <w:color w:val="000000"/>
        </w:rPr>
        <w:t xml:space="preserve">в России на 2024 год составляет </w:t>
      </w:r>
      <w:r w:rsidR="004F1E59" w:rsidRPr="004F1E59">
        <w:rPr>
          <w:rFonts w:eastAsiaTheme="minorEastAsia"/>
          <w:color w:val="000000"/>
        </w:rPr>
        <w:t>11,18</w:t>
      </w:r>
      <w:r w:rsidR="004F1E59" w:rsidRPr="00891806">
        <w:rPr>
          <w:rFonts w:eastAsiaTheme="minorEastAsia"/>
          <w:color w:val="000000"/>
        </w:rPr>
        <w:t>%</w:t>
      </w:r>
      <w:r w:rsidR="004F1E59">
        <w:rPr>
          <w:rFonts w:eastAsiaTheme="minorEastAsia"/>
          <w:color w:val="000000"/>
        </w:rPr>
        <w:t xml:space="preserve"> (</w:t>
      </w:r>
      <w:r w:rsidR="004F1E59">
        <w:rPr>
          <w:rFonts w:eastAsiaTheme="minorEastAsia"/>
          <w:color w:val="000000"/>
          <w:lang w:val="en-US"/>
        </w:rPr>
        <w:t>Damodaran</w:t>
      </w:r>
      <w:r w:rsidR="004F1E59" w:rsidRPr="004F1E59">
        <w:rPr>
          <w:rFonts w:eastAsiaTheme="minorEastAsia"/>
          <w:color w:val="000000"/>
        </w:rPr>
        <w:t>, 2024</w:t>
      </w:r>
      <w:r w:rsidR="004F1E59">
        <w:rPr>
          <w:rFonts w:eastAsiaTheme="minorEastAsia"/>
          <w:color w:val="000000"/>
        </w:rPr>
        <w:t>)</w:t>
      </w:r>
    </w:p>
    <w:p w14:paraId="5DAA296C" w14:textId="7CC6DCC0" w:rsidR="000D332A" w:rsidRPr="000D332A" w:rsidRDefault="000D332A" w:rsidP="00CD7C34">
      <w:pPr>
        <w:jc w:val="both"/>
        <w:rPr>
          <w:rFonts w:eastAsiaTheme="minorEastAsia"/>
          <w:iCs/>
          <w:color w:val="000000"/>
          <w:highlight w:val="yellow"/>
        </w:rPr>
      </w:pPr>
      <m:oMath>
        <m:r>
          <w:rPr>
            <w:rFonts w:ascii="Cambria Math" w:eastAsiaTheme="minorEastAsia" w:hAnsi="Cambria Math"/>
            <w:color w:val="000000"/>
            <w:highlight w:val="yellow"/>
          </w:rPr>
          <m:t>β</m:t>
        </m:r>
      </m:oMath>
      <w:r w:rsidRPr="000D332A">
        <w:rPr>
          <w:rFonts w:eastAsiaTheme="minorEastAsia"/>
          <w:iCs/>
          <w:color w:val="000000"/>
          <w:highlight w:val="yellow"/>
        </w:rPr>
        <w:t xml:space="preserve"> </w:t>
      </w:r>
      <w:r>
        <w:rPr>
          <w:rFonts w:eastAsiaTheme="minorEastAsia"/>
          <w:iCs/>
          <w:color w:val="000000"/>
          <w:highlight w:val="yellow"/>
        </w:rPr>
        <w:t>–</w:t>
      </w:r>
      <w:r w:rsidRPr="000D332A">
        <w:rPr>
          <w:rFonts w:eastAsiaTheme="minorEastAsia"/>
          <w:iCs/>
          <w:color w:val="000000"/>
          <w:highlight w:val="yellow"/>
        </w:rPr>
        <w:t xml:space="preserve"> </w:t>
      </w:r>
      <w:r>
        <w:rPr>
          <w:rFonts w:eastAsiaTheme="minorEastAsia"/>
          <w:iCs/>
          <w:color w:val="000000"/>
          <w:highlight w:val="yellow"/>
        </w:rPr>
        <w:t>коэффициент</w:t>
      </w:r>
      <w:r w:rsidR="00CC11F2">
        <w:rPr>
          <w:rFonts w:eastAsiaTheme="minorEastAsia"/>
          <w:iCs/>
          <w:color w:val="000000"/>
          <w:highlight w:val="yellow"/>
        </w:rPr>
        <w:t>,</w:t>
      </w:r>
      <w:r>
        <w:rPr>
          <w:rFonts w:eastAsiaTheme="minorEastAsia"/>
          <w:iCs/>
          <w:color w:val="000000"/>
          <w:highlight w:val="yellow"/>
        </w:rPr>
        <w:t xml:space="preserve"> отражающий волатильность </w:t>
      </w:r>
      <w:r w:rsidR="00CC11F2">
        <w:rPr>
          <w:rFonts w:eastAsiaTheme="minorEastAsia"/>
          <w:iCs/>
          <w:color w:val="000000"/>
          <w:highlight w:val="yellow"/>
        </w:rPr>
        <w:t>отрасли</w:t>
      </w:r>
      <w:r>
        <w:rPr>
          <w:rFonts w:eastAsiaTheme="minorEastAsia"/>
          <w:iCs/>
          <w:color w:val="000000"/>
          <w:highlight w:val="yellow"/>
        </w:rPr>
        <w:t xml:space="preserve"> (согласно </w:t>
      </w:r>
      <w:r>
        <w:rPr>
          <w:rFonts w:eastAsiaTheme="minorEastAsia"/>
          <w:iCs/>
          <w:color w:val="000000"/>
          <w:highlight w:val="yellow"/>
          <w:lang w:val="en-US"/>
        </w:rPr>
        <w:t>Damodaran</w:t>
      </w:r>
      <w:r w:rsidR="001940E8">
        <w:rPr>
          <w:rFonts w:eastAsiaTheme="minorEastAsia"/>
          <w:iCs/>
          <w:color w:val="000000"/>
          <w:highlight w:val="yellow"/>
        </w:rPr>
        <w:t xml:space="preserve"> </w:t>
      </w:r>
      <w:r w:rsidRPr="000D332A">
        <w:rPr>
          <w:rFonts w:eastAsiaTheme="minorEastAsia"/>
          <w:iCs/>
          <w:color w:val="000000"/>
          <w:highlight w:val="yellow"/>
        </w:rPr>
        <w:t xml:space="preserve">2012 </w:t>
      </w:r>
      <w:r>
        <w:rPr>
          <w:rFonts w:eastAsiaTheme="minorEastAsia"/>
          <w:iCs/>
          <w:color w:val="000000"/>
          <w:highlight w:val="yellow"/>
        </w:rPr>
        <w:t xml:space="preserve">может приниматься </w:t>
      </w:r>
      <w:r w:rsidR="004F1E59">
        <w:rPr>
          <w:rFonts w:eastAsiaTheme="minorEastAsia"/>
          <w:iCs/>
          <w:color w:val="000000"/>
          <w:highlight w:val="yellow"/>
        </w:rPr>
        <w:t>1.3-1.7 для технологичных проектов) – возьмем 1.5</w:t>
      </w:r>
      <w:r>
        <w:rPr>
          <w:rFonts w:eastAsiaTheme="minorEastAsia"/>
          <w:iCs/>
          <w:color w:val="000000"/>
          <w:highlight w:val="yellow"/>
        </w:rPr>
        <w:t>)</w:t>
      </w:r>
    </w:p>
    <w:p w14:paraId="07766B33" w14:textId="77777777" w:rsidR="000D332A" w:rsidRDefault="000D332A" w:rsidP="00CD7C34">
      <w:pPr>
        <w:jc w:val="both"/>
        <w:rPr>
          <w:rFonts w:eastAsiaTheme="minorEastAsia"/>
          <w:iCs/>
          <w:color w:val="000000"/>
          <w:highlight w:val="yellow"/>
        </w:rPr>
      </w:pPr>
    </w:p>
    <w:p w14:paraId="34C69678" w14:textId="37F6B014" w:rsidR="009427BC" w:rsidRDefault="00891806" w:rsidP="00CD7C34">
      <w:pPr>
        <w:jc w:val="both"/>
        <w:rPr>
          <w:rFonts w:eastAsiaTheme="minorEastAsia"/>
          <w:iCs/>
          <w:color w:val="000000"/>
          <w:highlight w:val="yellow"/>
        </w:rPr>
      </w:pPr>
      <w:r>
        <w:rPr>
          <w:rFonts w:eastAsiaTheme="minorEastAsia"/>
          <w:iCs/>
          <w:color w:val="000000"/>
          <w:highlight w:val="yellow"/>
        </w:rPr>
        <w:t xml:space="preserve">Итого полученная рисковая ставка дисконтирования составит: </w:t>
      </w:r>
    </w:p>
    <w:p w14:paraId="2933334B" w14:textId="77777777" w:rsidR="00891806" w:rsidRDefault="00891806" w:rsidP="00CD7C34">
      <w:pPr>
        <w:jc w:val="both"/>
        <w:rPr>
          <w:rFonts w:eastAsiaTheme="minorEastAsia"/>
          <w:iCs/>
          <w:color w:val="000000"/>
          <w:highlight w:val="yellow"/>
        </w:rPr>
      </w:pPr>
    </w:p>
    <w:p w14:paraId="38CF86C5" w14:textId="3EBD2132" w:rsidR="00891806" w:rsidRPr="004A2825" w:rsidRDefault="00891806" w:rsidP="00CD7C34">
      <w:pPr>
        <w:jc w:val="both"/>
        <w:rPr>
          <w:rFonts w:eastAsiaTheme="minorEastAsia"/>
          <w:iCs/>
          <w:color w:val="000000"/>
          <w:highlight w:val="yellow"/>
        </w:rPr>
      </w:pPr>
      <m:oMathPara>
        <m:oMath>
          <m:r>
            <w:rPr>
              <w:rFonts w:ascii="Cambria Math" w:eastAsiaTheme="minorEastAsia" w:hAnsi="Cambria Math"/>
              <w:color w:val="000000"/>
              <w:highlight w:val="yellow"/>
            </w:rPr>
            <m:t xml:space="preserve">R=21%+1.5*10,42%+5%+2%+11,18%=55%  </m:t>
          </m:r>
        </m:oMath>
      </m:oMathPara>
    </w:p>
    <w:p w14:paraId="7C627FFB" w14:textId="77777777" w:rsidR="009427BC" w:rsidRDefault="009427BC" w:rsidP="00CD7C34">
      <w:pPr>
        <w:jc w:val="both"/>
        <w:rPr>
          <w:rFonts w:eastAsiaTheme="minorEastAsia"/>
          <w:iCs/>
          <w:color w:val="000000"/>
          <w:highlight w:val="yellow"/>
        </w:rPr>
      </w:pPr>
    </w:p>
    <w:p w14:paraId="734FF62F" w14:textId="586A5A32" w:rsidR="0023058A" w:rsidRDefault="0023058A" w:rsidP="00CD7C34">
      <w:pPr>
        <w:jc w:val="both"/>
        <w:rPr>
          <w:rFonts w:eastAsiaTheme="minorEastAsia"/>
          <w:iCs/>
          <w:color w:val="000000"/>
          <w:highlight w:val="yellow"/>
        </w:rPr>
      </w:pPr>
      <w:r>
        <w:rPr>
          <w:rFonts w:eastAsiaTheme="minorEastAsia"/>
          <w:iCs/>
          <w:color w:val="000000"/>
          <w:highlight w:val="yellow"/>
        </w:rPr>
        <w:t xml:space="preserve">В таком случае составим таблицу значений </w:t>
      </w:r>
      <w:r>
        <w:rPr>
          <w:rFonts w:eastAsiaTheme="minorEastAsia"/>
          <w:iCs/>
          <w:color w:val="000000"/>
          <w:highlight w:val="yellow"/>
          <w:lang w:val="en-US"/>
        </w:rPr>
        <w:t>NPV</w:t>
      </w:r>
      <w:r w:rsidRPr="0023058A">
        <w:rPr>
          <w:rFonts w:eastAsiaTheme="minorEastAsia"/>
          <w:iCs/>
          <w:color w:val="000000"/>
          <w:highlight w:val="yellow"/>
        </w:rPr>
        <w:t xml:space="preserve"> </w:t>
      </w:r>
      <w:r>
        <w:rPr>
          <w:rFonts w:eastAsiaTheme="minorEastAsia"/>
          <w:iCs/>
          <w:color w:val="000000"/>
          <w:highlight w:val="yellow"/>
        </w:rPr>
        <w:t>по годам</w:t>
      </w:r>
      <w:r w:rsidR="00071C85">
        <w:rPr>
          <w:rFonts w:eastAsiaTheme="minorEastAsia"/>
          <w:iCs/>
          <w:color w:val="000000"/>
          <w:highlight w:val="yellow"/>
        </w:rPr>
        <w:t xml:space="preserve">, используя объемы продаж из варианта: </w:t>
      </w:r>
    </w:p>
    <w:p w14:paraId="1D7DD280" w14:textId="77777777" w:rsidR="00FF27EF" w:rsidRPr="00CC11F2" w:rsidRDefault="00FF27EF" w:rsidP="00CD7C34">
      <w:pPr>
        <w:jc w:val="both"/>
        <w:rPr>
          <w:rFonts w:eastAsiaTheme="minorEastAsia"/>
          <w:iCs/>
          <w:color w:val="000000"/>
          <w:highlight w:val="yellow"/>
        </w:rPr>
      </w:pPr>
    </w:p>
    <w:p w14:paraId="54A66B97" w14:textId="77777777" w:rsidR="00071C85" w:rsidRDefault="00071C85" w:rsidP="00CD7C34">
      <w:pPr>
        <w:jc w:val="both"/>
        <w:rPr>
          <w:rFonts w:eastAsiaTheme="minorEastAsia"/>
          <w:iCs/>
          <w:color w:val="000000"/>
          <w:highlight w:val="yellow"/>
        </w:rPr>
      </w:pPr>
    </w:p>
    <w:tbl>
      <w:tblPr>
        <w:tblW w:w="6500" w:type="dxa"/>
        <w:tblLook w:val="04A0" w:firstRow="1" w:lastRow="0" w:firstColumn="1" w:lastColumn="0" w:noHBand="0" w:noVBand="1"/>
      </w:tblPr>
      <w:tblGrid>
        <w:gridCol w:w="1300"/>
        <w:gridCol w:w="1300"/>
        <w:gridCol w:w="1300"/>
        <w:gridCol w:w="1300"/>
        <w:gridCol w:w="1300"/>
      </w:tblGrid>
      <w:tr w:rsidR="00FF27EF" w14:paraId="3694C5AE" w14:textId="77777777" w:rsidTr="00FF27E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30182" w14:textId="77777777" w:rsidR="00FF27EF" w:rsidRDefault="00FF27EF">
            <w:pPr>
              <w:rPr>
                <w:rFonts w:ascii="Calibri" w:hAnsi="Calibri" w:cs="Calibri"/>
                <w:color w:val="000000"/>
              </w:rPr>
            </w:pPr>
            <w:r>
              <w:rPr>
                <w:rFonts w:ascii="Calibri" w:hAnsi="Calibri" w:cs="Calibri"/>
                <w:color w:val="000000"/>
              </w:rPr>
              <w:lastRenderedPageBreak/>
              <w:t>Год</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2D9958" w14:textId="77777777" w:rsidR="00FF27EF" w:rsidRDefault="00FF27EF">
            <w:pPr>
              <w:jc w:val="right"/>
              <w:rPr>
                <w:rFonts w:ascii="Calibri" w:hAnsi="Calibri" w:cs="Calibri"/>
                <w:color w:val="000000"/>
              </w:rPr>
            </w:pPr>
            <w:r>
              <w:rPr>
                <w:rFonts w:ascii="Calibri" w:hAnsi="Calibri" w:cs="Calibri"/>
                <w:color w:val="000000"/>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B607286" w14:textId="77777777" w:rsidR="00FF27EF" w:rsidRDefault="00FF27EF">
            <w:pPr>
              <w:jc w:val="right"/>
              <w:rPr>
                <w:rFonts w:ascii="Calibri" w:hAnsi="Calibri" w:cs="Calibri"/>
                <w:color w:val="000000"/>
              </w:rPr>
            </w:pPr>
            <w:r>
              <w:rPr>
                <w:rFonts w:ascii="Calibri" w:hAnsi="Calibri" w:cs="Calibri"/>
                <w:color w:val="000000"/>
              </w:rPr>
              <w:t>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16694E" w14:textId="77777777" w:rsidR="00FF27EF" w:rsidRDefault="00FF27EF">
            <w:pPr>
              <w:jc w:val="right"/>
              <w:rPr>
                <w:rFonts w:ascii="Calibri" w:hAnsi="Calibri" w:cs="Calibri"/>
                <w:color w:val="000000"/>
              </w:rPr>
            </w:pPr>
            <w:r>
              <w:rPr>
                <w:rFonts w:ascii="Calibri" w:hAnsi="Calibri" w:cs="Calibri"/>
                <w:color w:val="000000"/>
              </w:rPr>
              <w: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D29B17" w14:textId="77777777" w:rsidR="00FF27EF" w:rsidRDefault="00FF27EF">
            <w:pPr>
              <w:jc w:val="right"/>
              <w:rPr>
                <w:rFonts w:ascii="Calibri" w:hAnsi="Calibri" w:cs="Calibri"/>
                <w:color w:val="000000"/>
              </w:rPr>
            </w:pPr>
            <w:r>
              <w:rPr>
                <w:rFonts w:ascii="Calibri" w:hAnsi="Calibri" w:cs="Calibri"/>
                <w:color w:val="000000"/>
              </w:rPr>
              <w:t>3</w:t>
            </w:r>
          </w:p>
        </w:tc>
      </w:tr>
      <w:tr w:rsidR="00FF27EF" w14:paraId="525E67B4" w14:textId="77777777" w:rsidTr="00FF27E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707583" w14:textId="77777777" w:rsidR="00FF27EF" w:rsidRDefault="00FF27EF">
            <w:pPr>
              <w:rPr>
                <w:rFonts w:ascii="Calibri" w:hAnsi="Calibri" w:cs="Calibri"/>
                <w:color w:val="000000"/>
              </w:rPr>
            </w:pPr>
            <w:r>
              <w:rPr>
                <w:rFonts w:ascii="Calibri" w:hAnsi="Calibri" w:cs="Calibri"/>
                <w:color w:val="000000"/>
              </w:rPr>
              <w:t>NPV</w:t>
            </w:r>
          </w:p>
        </w:tc>
        <w:tc>
          <w:tcPr>
            <w:tcW w:w="1300" w:type="dxa"/>
            <w:tcBorders>
              <w:top w:val="nil"/>
              <w:left w:val="nil"/>
              <w:bottom w:val="single" w:sz="4" w:space="0" w:color="auto"/>
              <w:right w:val="single" w:sz="4" w:space="0" w:color="auto"/>
            </w:tcBorders>
            <w:shd w:val="clear" w:color="auto" w:fill="auto"/>
            <w:noWrap/>
            <w:vAlign w:val="bottom"/>
            <w:hideMark/>
          </w:tcPr>
          <w:p w14:paraId="6958D923" w14:textId="3C963FEC" w:rsidR="00FF27EF" w:rsidRDefault="00FF27EF">
            <w:pPr>
              <w:rPr>
                <w:rFonts w:ascii="Calibri" w:hAnsi="Calibri" w:cs="Calibri"/>
                <w:color w:val="000000"/>
              </w:rPr>
            </w:pPr>
            <w:r>
              <w:rPr>
                <w:rFonts w:ascii="Calibri" w:hAnsi="Calibri" w:cs="Calibri"/>
                <w:color w:val="000000"/>
              </w:rPr>
              <w:t> </w:t>
            </w:r>
            <w:r w:rsidR="00CC11F2">
              <w:rPr>
                <w:rFonts w:ascii="Calibri" w:hAnsi="Calibri" w:cs="Calibri"/>
                <w:color w:val="000000"/>
              </w:rPr>
              <w:t>-15020</w:t>
            </w:r>
          </w:p>
        </w:tc>
        <w:tc>
          <w:tcPr>
            <w:tcW w:w="1300" w:type="dxa"/>
            <w:tcBorders>
              <w:top w:val="nil"/>
              <w:left w:val="nil"/>
              <w:bottom w:val="single" w:sz="4" w:space="0" w:color="auto"/>
              <w:right w:val="single" w:sz="4" w:space="0" w:color="auto"/>
            </w:tcBorders>
            <w:shd w:val="clear" w:color="auto" w:fill="auto"/>
            <w:noWrap/>
            <w:vAlign w:val="bottom"/>
            <w:hideMark/>
          </w:tcPr>
          <w:p w14:paraId="108EF68C" w14:textId="77777777" w:rsidR="00FF27EF" w:rsidRDefault="00FF27EF">
            <w:pPr>
              <w:rPr>
                <w:rFonts w:ascii="Calibri" w:hAnsi="Calibri" w:cs="Calibri"/>
                <w:color w:val="000000"/>
              </w:rPr>
            </w:pPr>
            <w:r>
              <w:rPr>
                <w:rFonts w:ascii="Calibri"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9522BD" w14:textId="77777777" w:rsidR="00FF27EF" w:rsidRDefault="00FF27EF">
            <w:pPr>
              <w:rPr>
                <w:rFonts w:ascii="Calibri" w:hAnsi="Calibri" w:cs="Calibri"/>
                <w:color w:val="000000"/>
              </w:rPr>
            </w:pPr>
            <w:r>
              <w:rPr>
                <w:rFonts w:ascii="Calibri"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F628A40" w14:textId="77777777" w:rsidR="00FF27EF" w:rsidRDefault="00FF27EF">
            <w:pPr>
              <w:rPr>
                <w:rFonts w:ascii="Calibri" w:hAnsi="Calibri" w:cs="Calibri"/>
                <w:color w:val="000000"/>
              </w:rPr>
            </w:pPr>
            <w:r>
              <w:rPr>
                <w:rFonts w:ascii="Calibri" w:hAnsi="Calibri" w:cs="Calibri"/>
                <w:color w:val="000000"/>
              </w:rPr>
              <w:t> </w:t>
            </w:r>
          </w:p>
        </w:tc>
      </w:tr>
    </w:tbl>
    <w:p w14:paraId="63E1128F" w14:textId="77777777" w:rsidR="00071C85" w:rsidRPr="00FF27EF" w:rsidRDefault="00071C85" w:rsidP="00CD7C34">
      <w:pPr>
        <w:jc w:val="both"/>
        <w:rPr>
          <w:rFonts w:eastAsiaTheme="minorEastAsia"/>
          <w:iCs/>
          <w:color w:val="000000"/>
          <w:highlight w:val="yellow"/>
        </w:rPr>
      </w:pPr>
    </w:p>
    <w:p w14:paraId="6AB128B5" w14:textId="77777777" w:rsidR="00E43D4F" w:rsidRPr="003E4EE9" w:rsidRDefault="00E43D4F" w:rsidP="00CD7C34">
      <w:pPr>
        <w:jc w:val="both"/>
        <w:rPr>
          <w:color w:val="000000"/>
          <w:highlight w:val="yellow"/>
        </w:rPr>
      </w:pPr>
    </w:p>
    <w:p w14:paraId="3AD58F7A" w14:textId="2AA9CEE8" w:rsidR="005E7D72" w:rsidRDefault="005E7D72" w:rsidP="00644AA0">
      <w:pPr>
        <w:pStyle w:val="a5"/>
        <w:numPr>
          <w:ilvl w:val="0"/>
          <w:numId w:val="9"/>
        </w:numPr>
        <w:jc w:val="both"/>
        <w:rPr>
          <w:rFonts w:ascii="Times New Roman" w:hAnsi="Times New Roman" w:cs="Times New Roman"/>
          <w:b/>
          <w:bCs/>
          <w:color w:val="000000"/>
          <w:sz w:val="24"/>
          <w:szCs w:val="24"/>
          <w:highlight w:val="yellow"/>
        </w:rPr>
      </w:pPr>
      <w:r w:rsidRPr="00644AA0">
        <w:rPr>
          <w:rFonts w:ascii="Times New Roman" w:hAnsi="Times New Roman" w:cs="Times New Roman"/>
          <w:b/>
          <w:bCs/>
          <w:color w:val="000000"/>
          <w:sz w:val="24"/>
          <w:szCs w:val="24"/>
          <w:highlight w:val="yellow"/>
        </w:rPr>
        <w:t xml:space="preserve">Расчеты, оценка базового </w:t>
      </w:r>
      <w:r w:rsidRPr="00644AA0">
        <w:rPr>
          <w:rFonts w:ascii="Times New Roman" w:hAnsi="Times New Roman" w:cs="Times New Roman"/>
          <w:b/>
          <w:bCs/>
          <w:color w:val="000000"/>
          <w:sz w:val="24"/>
          <w:szCs w:val="24"/>
          <w:highlight w:val="yellow"/>
          <w:lang w:val="en-US"/>
        </w:rPr>
        <w:t>NPV</w:t>
      </w:r>
      <w:r w:rsidRPr="00644AA0">
        <w:rPr>
          <w:rFonts w:ascii="Times New Roman" w:hAnsi="Times New Roman" w:cs="Times New Roman"/>
          <w:b/>
          <w:bCs/>
          <w:color w:val="000000"/>
          <w:sz w:val="24"/>
          <w:szCs w:val="24"/>
          <w:highlight w:val="yellow"/>
        </w:rPr>
        <w:t>, построение деревьев,</w:t>
      </w:r>
      <w:r w:rsidR="00644AA0" w:rsidRPr="00644AA0">
        <w:rPr>
          <w:rFonts w:ascii="Times New Roman" w:hAnsi="Times New Roman" w:cs="Times New Roman"/>
          <w:b/>
          <w:bCs/>
          <w:color w:val="000000"/>
          <w:sz w:val="24"/>
          <w:szCs w:val="24"/>
          <w:highlight w:val="yellow"/>
        </w:rPr>
        <w:t xml:space="preserve"> </w:t>
      </w:r>
      <w:r w:rsidR="00644AA0">
        <w:rPr>
          <w:rFonts w:ascii="Times New Roman" w:hAnsi="Times New Roman" w:cs="Times New Roman"/>
          <w:b/>
          <w:bCs/>
          <w:color w:val="000000"/>
          <w:sz w:val="24"/>
          <w:szCs w:val="24"/>
          <w:highlight w:val="yellow"/>
        </w:rPr>
        <w:t>р</w:t>
      </w:r>
      <w:r w:rsidRPr="00644AA0">
        <w:rPr>
          <w:rFonts w:ascii="Times New Roman" w:hAnsi="Times New Roman" w:cs="Times New Roman"/>
          <w:b/>
          <w:bCs/>
          <w:color w:val="000000"/>
          <w:sz w:val="24"/>
          <w:szCs w:val="24"/>
          <w:highlight w:val="yellow"/>
        </w:rPr>
        <w:t>асчет опционов при различных условиях</w:t>
      </w:r>
    </w:p>
    <w:p w14:paraId="781815C8" w14:textId="77777777" w:rsidR="00644AA0" w:rsidRDefault="00644AA0" w:rsidP="00644AA0">
      <w:pPr>
        <w:jc w:val="both"/>
        <w:rPr>
          <w:b/>
          <w:bCs/>
          <w:color w:val="000000"/>
          <w:highlight w:val="yellow"/>
        </w:rPr>
      </w:pPr>
    </w:p>
    <w:p w14:paraId="1479E756" w14:textId="77777777" w:rsidR="00644AA0" w:rsidRPr="00644AA0" w:rsidRDefault="00644AA0" w:rsidP="00644AA0">
      <w:pPr>
        <w:jc w:val="both"/>
        <w:rPr>
          <w:b/>
          <w:bCs/>
          <w:color w:val="000000"/>
          <w:highlight w:val="yellow"/>
        </w:rPr>
      </w:pPr>
    </w:p>
    <w:p w14:paraId="2CDC2E85" w14:textId="07F6C869" w:rsidR="005E7D72" w:rsidRP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Формирование рекомендации с точки зрения </w:t>
      </w:r>
      <w:r w:rsidR="000E55C1">
        <w:rPr>
          <w:rFonts w:ascii="Times New Roman" w:hAnsi="Times New Roman" w:cs="Times New Roman"/>
          <w:b/>
          <w:bCs/>
          <w:color w:val="000000"/>
          <w:sz w:val="24"/>
          <w:szCs w:val="24"/>
          <w:highlight w:val="yellow"/>
        </w:rPr>
        <w:t>инвестора</w:t>
      </w:r>
      <w:r>
        <w:rPr>
          <w:rFonts w:ascii="Times New Roman" w:hAnsi="Times New Roman" w:cs="Times New Roman"/>
          <w:b/>
          <w:bCs/>
          <w:color w:val="000000"/>
          <w:sz w:val="24"/>
          <w:szCs w:val="24"/>
          <w:highlight w:val="yellow"/>
        </w:rPr>
        <w:t xml:space="preserve"> </w:t>
      </w:r>
      <w:r w:rsidRPr="005E7D72">
        <w:rPr>
          <w:rFonts w:ascii="Times New Roman" w:hAnsi="Times New Roman" w:cs="Times New Roman"/>
          <w:b/>
          <w:bCs/>
          <w:color w:val="000000"/>
          <w:sz w:val="24"/>
          <w:szCs w:val="24"/>
          <w:highlight w:val="yellow"/>
        </w:rPr>
        <w:t xml:space="preserve">  </w:t>
      </w:r>
    </w:p>
    <w:p w14:paraId="5FD1562E" w14:textId="77777777" w:rsidR="00AC33F3" w:rsidRPr="005E7D72" w:rsidRDefault="00AC33F3" w:rsidP="00AC33F3">
      <w:pPr>
        <w:jc w:val="both"/>
        <w:rPr>
          <w:b/>
          <w:bCs/>
          <w:color w:val="000000"/>
        </w:rPr>
      </w:pPr>
    </w:p>
    <w:p w14:paraId="1A8E7D57" w14:textId="77777777" w:rsidR="00365775" w:rsidRPr="00C22CD4" w:rsidRDefault="00365775" w:rsidP="00C22CD4">
      <w:pPr>
        <w:pStyle w:val="a5"/>
        <w:numPr>
          <w:ilvl w:val="1"/>
          <w:numId w:val="9"/>
        </w:numPr>
        <w:jc w:val="both"/>
        <w:rPr>
          <w:rFonts w:ascii="Times New Roman" w:hAnsi="Times New Roman" w:cs="Times New Roman"/>
          <w:b/>
          <w:bCs/>
          <w:color w:val="000000"/>
          <w:sz w:val="24"/>
          <w:szCs w:val="24"/>
        </w:rPr>
      </w:pPr>
    </w:p>
    <w:p w14:paraId="686A0E64" w14:textId="77777777" w:rsidR="00E102EB" w:rsidRDefault="00E93594">
      <w:pPr>
        <w:rPr>
          <w:b/>
          <w:bCs/>
          <w:position w:val="-1"/>
        </w:rPr>
      </w:pPr>
      <w:r>
        <w:rPr>
          <w:b/>
          <w:bCs/>
          <w:position w:val="-1"/>
        </w:rPr>
        <w:t xml:space="preserve"> Основная </w:t>
      </w:r>
      <w:r w:rsidR="00C10762" w:rsidRPr="00E93594">
        <w:rPr>
          <w:b/>
          <w:bCs/>
          <w:position w:val="-1"/>
        </w:rPr>
        <w:t xml:space="preserve">Литература: </w:t>
      </w:r>
    </w:p>
    <w:p w14:paraId="47B6F9BB" w14:textId="77777777" w:rsidR="00E93594" w:rsidRPr="00E93594" w:rsidRDefault="00E93594">
      <w:pPr>
        <w:rPr>
          <w:b/>
          <w:bCs/>
          <w:position w:val="-1"/>
        </w:rPr>
      </w:pPr>
    </w:p>
    <w:p w14:paraId="519747E2" w14:textId="77777777" w:rsidR="00C10762" w:rsidRDefault="00E102EB" w:rsidP="00E102EB">
      <w:pPr>
        <w:pStyle w:val="a5"/>
        <w:numPr>
          <w:ilvl w:val="0"/>
          <w:numId w:val="27"/>
        </w:numPr>
        <w:spacing w:after="0" w:line="240" w:lineRule="auto"/>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Методические рекомендации по оценке эффективности инвестиционных проектов / Приказ Минэкономики России от 21 июня 1999 г. № ВК477.</w:t>
      </w:r>
    </w:p>
    <w:p w14:paraId="33AD97D9" w14:textId="77777777" w:rsidR="00E102EB" w:rsidRDefault="00E102EB" w:rsidP="00E102EB">
      <w:pPr>
        <w:ind w:left="360"/>
        <w:rPr>
          <w:position w:val="-1"/>
        </w:rPr>
      </w:pPr>
      <w:r w:rsidRPr="00E102EB">
        <w:rPr>
          <w:position w:val="-1"/>
        </w:rPr>
        <w:t xml:space="preserve">2. Оценка эффективности инвестиций и анализ основных мотивов инвесторов // </w:t>
      </w:r>
      <w:proofErr w:type="spellStart"/>
      <w:r w:rsidRPr="00E102EB">
        <w:rPr>
          <w:position w:val="-1"/>
        </w:rPr>
        <w:t>Киберленинка</w:t>
      </w:r>
      <w:proofErr w:type="spellEnd"/>
      <w:r w:rsidRPr="00E102EB">
        <w:rPr>
          <w:position w:val="-1"/>
        </w:rPr>
        <w:t xml:space="preserve"> URL: https://cyberleninka.ru/article/n/otsenka-effektivnosti-investitsiy-i-analiz-osnovnyh-motivov-investorov/viewer (дата обращения: 7.04.25).</w:t>
      </w:r>
    </w:p>
    <w:p w14:paraId="25A72525" w14:textId="77777777" w:rsidR="00E102EB" w:rsidRDefault="00E102EB" w:rsidP="00E102EB">
      <w:pPr>
        <w:ind w:firstLine="360"/>
        <w:rPr>
          <w:position w:val="-1"/>
        </w:rPr>
      </w:pPr>
      <w:r>
        <w:rPr>
          <w:position w:val="-1"/>
        </w:rPr>
        <w:t xml:space="preserve">3. </w:t>
      </w:r>
      <w:r w:rsidRPr="00E102EB">
        <w:rPr>
          <w:position w:val="-1"/>
        </w:rPr>
        <w:t xml:space="preserve">Экономическая эффективность технических </w:t>
      </w:r>
      <w:proofErr w:type="gramStart"/>
      <w:r w:rsidRPr="00E102EB">
        <w:rPr>
          <w:position w:val="-1"/>
        </w:rPr>
        <w:t>решений :</w:t>
      </w:r>
      <w:proofErr w:type="gramEnd"/>
      <w:r w:rsidRPr="00E102EB">
        <w:rPr>
          <w:position w:val="-1"/>
        </w:rPr>
        <w:t xml:space="preserve"> учебное пособие / С. Г. </w:t>
      </w:r>
      <w:proofErr w:type="spellStart"/>
      <w:r w:rsidRPr="00E102EB">
        <w:rPr>
          <w:position w:val="-1"/>
        </w:rPr>
        <w:t>Баранчикова</w:t>
      </w:r>
      <w:proofErr w:type="spellEnd"/>
      <w:r w:rsidRPr="00E102EB">
        <w:rPr>
          <w:position w:val="-1"/>
        </w:rPr>
        <w:t xml:space="preserve"> и др.] ; под общ. ред. проф.  И. В. Ершовой. — </w:t>
      </w:r>
      <w:proofErr w:type="gramStart"/>
      <w:r w:rsidRPr="00E102EB">
        <w:rPr>
          <w:position w:val="-1"/>
        </w:rPr>
        <w:t>Екатеринбург :</w:t>
      </w:r>
      <w:proofErr w:type="gramEnd"/>
      <w:r w:rsidRPr="00E102EB">
        <w:rPr>
          <w:position w:val="-1"/>
        </w:rPr>
        <w:t xml:space="preserve"> Изд‑во Урал. ун‑та, 2016. — 140 с. ISBN 978‑5‑7996‑1835‑3</w:t>
      </w:r>
    </w:p>
    <w:p w14:paraId="1848B098" w14:textId="77777777" w:rsidR="00C10762" w:rsidRDefault="00C10762">
      <w:pPr>
        <w:rPr>
          <w:position w:val="-1"/>
        </w:rPr>
      </w:pPr>
    </w:p>
    <w:p w14:paraId="37AB7AE1" w14:textId="77777777" w:rsidR="00C10762" w:rsidRDefault="00C10762">
      <w:pPr>
        <w:rPr>
          <w:position w:val="-1"/>
        </w:rPr>
      </w:pPr>
    </w:p>
    <w:p w14:paraId="4895E467" w14:textId="77777777" w:rsidR="00C10762" w:rsidRDefault="00C10762">
      <w:pPr>
        <w:rPr>
          <w:position w:val="-1"/>
        </w:rPr>
      </w:pPr>
    </w:p>
    <w:p w14:paraId="39681504" w14:textId="77777777" w:rsidR="00C10762" w:rsidRDefault="00C10762">
      <w:pPr>
        <w:rPr>
          <w:position w:val="-1"/>
        </w:rPr>
      </w:pPr>
    </w:p>
    <w:p w14:paraId="68FB0CDF" w14:textId="77777777" w:rsidR="00C10762" w:rsidRDefault="00C10762">
      <w:pPr>
        <w:rPr>
          <w:position w:val="-1"/>
        </w:rPr>
      </w:pPr>
    </w:p>
    <w:sectPr w:rsidR="00C10762" w:rsidSect="00F51331">
      <w:headerReference w:type="default" r:id="rId8"/>
      <w:footerReference w:type="default" r:id="rId9"/>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7B503" w14:textId="77777777" w:rsidR="0096149E" w:rsidRDefault="0096149E">
      <w:r>
        <w:separator/>
      </w:r>
    </w:p>
  </w:endnote>
  <w:endnote w:type="continuationSeparator" w:id="0">
    <w:p w14:paraId="29ABBBEA" w14:textId="77777777" w:rsidR="0096149E" w:rsidRDefault="0096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yriad Pro">
    <w:altName w:val="Arial"/>
    <w:panose1 w:val="020B0604020202020204"/>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510973"/>
      <w:docPartObj>
        <w:docPartGallery w:val="Page Numbers (Bottom of Page)"/>
        <w:docPartUnique/>
      </w:docPartObj>
    </w:sdtPr>
    <w:sdtContent>
      <w:p w14:paraId="2972DFD0" w14:textId="77777777"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DE64" w14:textId="77777777" w:rsidR="0096149E" w:rsidRDefault="0096149E">
      <w:r>
        <w:separator/>
      </w:r>
    </w:p>
  </w:footnote>
  <w:footnote w:type="continuationSeparator" w:id="0">
    <w:p w14:paraId="01F4FF68" w14:textId="77777777" w:rsidR="0096149E" w:rsidRDefault="0096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A8FF" w14:textId="77777777" w:rsidR="008B6CC8" w:rsidRDefault="008B6C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42F"/>
    <w:multiLevelType w:val="multilevel"/>
    <w:tmpl w:val="EBA24D30"/>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12A320F"/>
    <w:multiLevelType w:val="hybridMultilevel"/>
    <w:tmpl w:val="31A62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7553AB"/>
    <w:multiLevelType w:val="hybridMultilevel"/>
    <w:tmpl w:val="FD184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803BA5"/>
    <w:multiLevelType w:val="hybridMultilevel"/>
    <w:tmpl w:val="7124F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0"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4011CC0"/>
    <w:multiLevelType w:val="hybridMultilevel"/>
    <w:tmpl w:val="46E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4"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35"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79D23B8F"/>
    <w:multiLevelType w:val="hybridMultilevel"/>
    <w:tmpl w:val="8A8A5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38"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14"/>
  </w:num>
  <w:num w:numId="2" w16cid:durableId="578834861">
    <w:abstractNumId w:val="16"/>
  </w:num>
  <w:num w:numId="3" w16cid:durableId="1243679831">
    <w:abstractNumId w:val="32"/>
  </w:num>
  <w:num w:numId="4" w16cid:durableId="1821539002">
    <w:abstractNumId w:val="19"/>
  </w:num>
  <w:num w:numId="5" w16cid:durableId="903763289">
    <w:abstractNumId w:val="5"/>
  </w:num>
  <w:num w:numId="6" w16cid:durableId="313919131">
    <w:abstractNumId w:val="29"/>
  </w:num>
  <w:num w:numId="7" w16cid:durableId="294331053">
    <w:abstractNumId w:val="1"/>
  </w:num>
  <w:num w:numId="8" w16cid:durableId="1887451332">
    <w:abstractNumId w:val="7"/>
  </w:num>
  <w:num w:numId="9" w16cid:durableId="1614438822">
    <w:abstractNumId w:val="13"/>
  </w:num>
  <w:num w:numId="10" w16cid:durableId="99379476">
    <w:abstractNumId w:val="34"/>
  </w:num>
  <w:num w:numId="11" w16cid:durableId="1694769676">
    <w:abstractNumId w:val="20"/>
  </w:num>
  <w:num w:numId="12" w16cid:durableId="99766483">
    <w:abstractNumId w:val="2"/>
  </w:num>
  <w:num w:numId="13" w16cid:durableId="1151407424">
    <w:abstractNumId w:val="33"/>
  </w:num>
  <w:num w:numId="14" w16cid:durableId="454102818">
    <w:abstractNumId w:val="22"/>
  </w:num>
  <w:num w:numId="15" w16cid:durableId="787164630">
    <w:abstractNumId w:val="30"/>
  </w:num>
  <w:num w:numId="16" w16cid:durableId="267548594">
    <w:abstractNumId w:val="24"/>
  </w:num>
  <w:num w:numId="17" w16cid:durableId="1964845934">
    <w:abstractNumId w:val="26"/>
  </w:num>
  <w:num w:numId="18" w16cid:durableId="1762096209">
    <w:abstractNumId w:val="35"/>
  </w:num>
  <w:num w:numId="19" w16cid:durableId="1375739473">
    <w:abstractNumId w:val="11"/>
  </w:num>
  <w:num w:numId="20" w16cid:durableId="1240482669">
    <w:abstractNumId w:val="28"/>
  </w:num>
  <w:num w:numId="21" w16cid:durableId="2124495112">
    <w:abstractNumId w:val="25"/>
  </w:num>
  <w:num w:numId="22" w16cid:durableId="1328283776">
    <w:abstractNumId w:val="15"/>
  </w:num>
  <w:num w:numId="23" w16cid:durableId="574316321">
    <w:abstractNumId w:val="8"/>
  </w:num>
  <w:num w:numId="24" w16cid:durableId="968123597">
    <w:abstractNumId w:val="12"/>
  </w:num>
  <w:num w:numId="25" w16cid:durableId="256985228">
    <w:abstractNumId w:val="37"/>
  </w:num>
  <w:num w:numId="26" w16cid:durableId="793211597">
    <w:abstractNumId w:val="18"/>
  </w:num>
  <w:num w:numId="27" w16cid:durableId="1372727212">
    <w:abstractNumId w:val="27"/>
  </w:num>
  <w:num w:numId="28" w16cid:durableId="1220555662">
    <w:abstractNumId w:val="0"/>
  </w:num>
  <w:num w:numId="29" w16cid:durableId="1909219314">
    <w:abstractNumId w:val="4"/>
  </w:num>
  <w:num w:numId="30" w16cid:durableId="1805196690">
    <w:abstractNumId w:val="3"/>
  </w:num>
  <w:num w:numId="31" w16cid:durableId="1173031613">
    <w:abstractNumId w:val="10"/>
  </w:num>
  <w:num w:numId="32" w16cid:durableId="1743213453">
    <w:abstractNumId w:val="17"/>
  </w:num>
  <w:num w:numId="33" w16cid:durableId="1380544275">
    <w:abstractNumId w:val="38"/>
  </w:num>
  <w:num w:numId="34" w16cid:durableId="1162313133">
    <w:abstractNumId w:val="9"/>
  </w:num>
  <w:num w:numId="35" w16cid:durableId="1602252934">
    <w:abstractNumId w:val="6"/>
  </w:num>
  <w:num w:numId="36" w16cid:durableId="898594792">
    <w:abstractNumId w:val="36"/>
  </w:num>
  <w:num w:numId="37" w16cid:durableId="25300583">
    <w:abstractNumId w:val="23"/>
  </w:num>
  <w:num w:numId="38" w16cid:durableId="1397623920">
    <w:abstractNumId w:val="21"/>
  </w:num>
  <w:num w:numId="39" w16cid:durableId="17873854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0797E"/>
    <w:rsid w:val="00024201"/>
    <w:rsid w:val="00024D1B"/>
    <w:rsid w:val="00025332"/>
    <w:rsid w:val="00025384"/>
    <w:rsid w:val="00027E64"/>
    <w:rsid w:val="0004043F"/>
    <w:rsid w:val="00045D41"/>
    <w:rsid w:val="00051ED6"/>
    <w:rsid w:val="00051F58"/>
    <w:rsid w:val="00053C28"/>
    <w:rsid w:val="00053EDE"/>
    <w:rsid w:val="00054A01"/>
    <w:rsid w:val="00060D8F"/>
    <w:rsid w:val="0006314F"/>
    <w:rsid w:val="00067550"/>
    <w:rsid w:val="00071C85"/>
    <w:rsid w:val="00076D50"/>
    <w:rsid w:val="00080344"/>
    <w:rsid w:val="00084365"/>
    <w:rsid w:val="000912DC"/>
    <w:rsid w:val="0009334C"/>
    <w:rsid w:val="00093C83"/>
    <w:rsid w:val="00095FBB"/>
    <w:rsid w:val="000A2D8C"/>
    <w:rsid w:val="000A67DC"/>
    <w:rsid w:val="000A7612"/>
    <w:rsid w:val="000B1991"/>
    <w:rsid w:val="000B6D5B"/>
    <w:rsid w:val="000B74EC"/>
    <w:rsid w:val="000B76B5"/>
    <w:rsid w:val="000C0E3F"/>
    <w:rsid w:val="000C1668"/>
    <w:rsid w:val="000C3920"/>
    <w:rsid w:val="000C456D"/>
    <w:rsid w:val="000C64FD"/>
    <w:rsid w:val="000D1F07"/>
    <w:rsid w:val="000D332A"/>
    <w:rsid w:val="000D5099"/>
    <w:rsid w:val="000D716C"/>
    <w:rsid w:val="000D71EC"/>
    <w:rsid w:val="000E0E62"/>
    <w:rsid w:val="000E17A1"/>
    <w:rsid w:val="000E55C1"/>
    <w:rsid w:val="000E7B84"/>
    <w:rsid w:val="000F450D"/>
    <w:rsid w:val="000F6A67"/>
    <w:rsid w:val="001021F1"/>
    <w:rsid w:val="0010377B"/>
    <w:rsid w:val="00110A71"/>
    <w:rsid w:val="00111B99"/>
    <w:rsid w:val="001129CE"/>
    <w:rsid w:val="0011310E"/>
    <w:rsid w:val="001137E9"/>
    <w:rsid w:val="001141A6"/>
    <w:rsid w:val="00115220"/>
    <w:rsid w:val="00116EF7"/>
    <w:rsid w:val="001214D7"/>
    <w:rsid w:val="00121895"/>
    <w:rsid w:val="00123B49"/>
    <w:rsid w:val="00126F00"/>
    <w:rsid w:val="001361A3"/>
    <w:rsid w:val="00136230"/>
    <w:rsid w:val="00137859"/>
    <w:rsid w:val="00142BE8"/>
    <w:rsid w:val="00142C56"/>
    <w:rsid w:val="00142EDF"/>
    <w:rsid w:val="00144AF1"/>
    <w:rsid w:val="0015074A"/>
    <w:rsid w:val="00154250"/>
    <w:rsid w:val="001617C6"/>
    <w:rsid w:val="0016383F"/>
    <w:rsid w:val="001940E8"/>
    <w:rsid w:val="001A27B6"/>
    <w:rsid w:val="001A5863"/>
    <w:rsid w:val="001A7DFC"/>
    <w:rsid w:val="001B44F5"/>
    <w:rsid w:val="001B468B"/>
    <w:rsid w:val="001C3911"/>
    <w:rsid w:val="001C48BF"/>
    <w:rsid w:val="001D0A63"/>
    <w:rsid w:val="001D640C"/>
    <w:rsid w:val="001D65B2"/>
    <w:rsid w:val="001D69FE"/>
    <w:rsid w:val="001D6C91"/>
    <w:rsid w:val="001E316F"/>
    <w:rsid w:val="001E3327"/>
    <w:rsid w:val="001E5177"/>
    <w:rsid w:val="001E77B7"/>
    <w:rsid w:val="001F26A2"/>
    <w:rsid w:val="001F5678"/>
    <w:rsid w:val="002222EE"/>
    <w:rsid w:val="0022264E"/>
    <w:rsid w:val="00222DAD"/>
    <w:rsid w:val="0023058A"/>
    <w:rsid w:val="002308F6"/>
    <w:rsid w:val="00232C45"/>
    <w:rsid w:val="00237A64"/>
    <w:rsid w:val="002457A4"/>
    <w:rsid w:val="002476D1"/>
    <w:rsid w:val="00252EC9"/>
    <w:rsid w:val="002543EB"/>
    <w:rsid w:val="002565D1"/>
    <w:rsid w:val="0026207A"/>
    <w:rsid w:val="0026548D"/>
    <w:rsid w:val="00270524"/>
    <w:rsid w:val="002711D8"/>
    <w:rsid w:val="00272498"/>
    <w:rsid w:val="00272A27"/>
    <w:rsid w:val="00272ABE"/>
    <w:rsid w:val="002779AF"/>
    <w:rsid w:val="00281D12"/>
    <w:rsid w:val="00286190"/>
    <w:rsid w:val="00290D49"/>
    <w:rsid w:val="00291753"/>
    <w:rsid w:val="00292469"/>
    <w:rsid w:val="002947E7"/>
    <w:rsid w:val="002964CA"/>
    <w:rsid w:val="002A2CF9"/>
    <w:rsid w:val="002A3073"/>
    <w:rsid w:val="002A4C37"/>
    <w:rsid w:val="002A6517"/>
    <w:rsid w:val="002A7C47"/>
    <w:rsid w:val="002B28E5"/>
    <w:rsid w:val="002C0678"/>
    <w:rsid w:val="002C0819"/>
    <w:rsid w:val="002C1DF1"/>
    <w:rsid w:val="002C29AE"/>
    <w:rsid w:val="002C4547"/>
    <w:rsid w:val="002C4EDF"/>
    <w:rsid w:val="002C78A4"/>
    <w:rsid w:val="002D10D6"/>
    <w:rsid w:val="002D497C"/>
    <w:rsid w:val="002D6F94"/>
    <w:rsid w:val="002E295E"/>
    <w:rsid w:val="002E2C2A"/>
    <w:rsid w:val="002E62FB"/>
    <w:rsid w:val="002E7F46"/>
    <w:rsid w:val="002F3B0E"/>
    <w:rsid w:val="00303196"/>
    <w:rsid w:val="003036A2"/>
    <w:rsid w:val="003036BB"/>
    <w:rsid w:val="0030532C"/>
    <w:rsid w:val="0030572E"/>
    <w:rsid w:val="00305B51"/>
    <w:rsid w:val="00306FF0"/>
    <w:rsid w:val="003148B2"/>
    <w:rsid w:val="00316226"/>
    <w:rsid w:val="00320651"/>
    <w:rsid w:val="00320CB1"/>
    <w:rsid w:val="00321443"/>
    <w:rsid w:val="00321FAA"/>
    <w:rsid w:val="003229E5"/>
    <w:rsid w:val="00325F05"/>
    <w:rsid w:val="003270D0"/>
    <w:rsid w:val="00327B35"/>
    <w:rsid w:val="0033219A"/>
    <w:rsid w:val="003342DB"/>
    <w:rsid w:val="003353CA"/>
    <w:rsid w:val="003368E6"/>
    <w:rsid w:val="003421AD"/>
    <w:rsid w:val="00342D15"/>
    <w:rsid w:val="003453F3"/>
    <w:rsid w:val="003569E8"/>
    <w:rsid w:val="0035780B"/>
    <w:rsid w:val="00364E1A"/>
    <w:rsid w:val="00365775"/>
    <w:rsid w:val="00365C3E"/>
    <w:rsid w:val="00371DF1"/>
    <w:rsid w:val="003730F3"/>
    <w:rsid w:val="00373857"/>
    <w:rsid w:val="003746FD"/>
    <w:rsid w:val="00374ED5"/>
    <w:rsid w:val="00375493"/>
    <w:rsid w:val="003808B8"/>
    <w:rsid w:val="0038099F"/>
    <w:rsid w:val="0038472F"/>
    <w:rsid w:val="003902CA"/>
    <w:rsid w:val="00393D37"/>
    <w:rsid w:val="003A5AFE"/>
    <w:rsid w:val="003A5BFF"/>
    <w:rsid w:val="003B2766"/>
    <w:rsid w:val="003B76AF"/>
    <w:rsid w:val="003C18FA"/>
    <w:rsid w:val="003C2E07"/>
    <w:rsid w:val="003C3861"/>
    <w:rsid w:val="003E01B4"/>
    <w:rsid w:val="003E456E"/>
    <w:rsid w:val="003E4EE9"/>
    <w:rsid w:val="003E5767"/>
    <w:rsid w:val="003E76EC"/>
    <w:rsid w:val="003F2013"/>
    <w:rsid w:val="003F645C"/>
    <w:rsid w:val="004048EE"/>
    <w:rsid w:val="00406C57"/>
    <w:rsid w:val="00406D27"/>
    <w:rsid w:val="004127C5"/>
    <w:rsid w:val="00412B2A"/>
    <w:rsid w:val="00415D08"/>
    <w:rsid w:val="0041713F"/>
    <w:rsid w:val="004219A6"/>
    <w:rsid w:val="00422215"/>
    <w:rsid w:val="00424F7C"/>
    <w:rsid w:val="00425FE8"/>
    <w:rsid w:val="00432758"/>
    <w:rsid w:val="00433C90"/>
    <w:rsid w:val="00435100"/>
    <w:rsid w:val="0044334C"/>
    <w:rsid w:val="004443EE"/>
    <w:rsid w:val="00445196"/>
    <w:rsid w:val="00445C89"/>
    <w:rsid w:val="00447BA5"/>
    <w:rsid w:val="00453B2E"/>
    <w:rsid w:val="0046050C"/>
    <w:rsid w:val="00464B15"/>
    <w:rsid w:val="004677B2"/>
    <w:rsid w:val="00471B50"/>
    <w:rsid w:val="0048324A"/>
    <w:rsid w:val="00486E56"/>
    <w:rsid w:val="00490BD7"/>
    <w:rsid w:val="004A2825"/>
    <w:rsid w:val="004B0C56"/>
    <w:rsid w:val="004B4A8C"/>
    <w:rsid w:val="004B7D51"/>
    <w:rsid w:val="004C0E24"/>
    <w:rsid w:val="004C2381"/>
    <w:rsid w:val="004C2A18"/>
    <w:rsid w:val="004C5FB6"/>
    <w:rsid w:val="004D1281"/>
    <w:rsid w:val="004D19F6"/>
    <w:rsid w:val="004D3810"/>
    <w:rsid w:val="004D5933"/>
    <w:rsid w:val="004D6A93"/>
    <w:rsid w:val="004D6B09"/>
    <w:rsid w:val="004E0258"/>
    <w:rsid w:val="004E245D"/>
    <w:rsid w:val="004F0335"/>
    <w:rsid w:val="004F1E59"/>
    <w:rsid w:val="004F34FE"/>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2792"/>
    <w:rsid w:val="00546303"/>
    <w:rsid w:val="005551DB"/>
    <w:rsid w:val="00555D12"/>
    <w:rsid w:val="00560AFD"/>
    <w:rsid w:val="00560F80"/>
    <w:rsid w:val="00561433"/>
    <w:rsid w:val="00561F31"/>
    <w:rsid w:val="00562DDD"/>
    <w:rsid w:val="00575590"/>
    <w:rsid w:val="005804D8"/>
    <w:rsid w:val="00580CCF"/>
    <w:rsid w:val="0058244D"/>
    <w:rsid w:val="005833FF"/>
    <w:rsid w:val="00594DF0"/>
    <w:rsid w:val="00595F4A"/>
    <w:rsid w:val="005A445E"/>
    <w:rsid w:val="005A6305"/>
    <w:rsid w:val="005B203F"/>
    <w:rsid w:val="005B3051"/>
    <w:rsid w:val="005B3B10"/>
    <w:rsid w:val="005B76D7"/>
    <w:rsid w:val="005C6ECD"/>
    <w:rsid w:val="005C7B83"/>
    <w:rsid w:val="005D003C"/>
    <w:rsid w:val="005D13D1"/>
    <w:rsid w:val="005D3CB2"/>
    <w:rsid w:val="005E068D"/>
    <w:rsid w:val="005E7D72"/>
    <w:rsid w:val="005F137B"/>
    <w:rsid w:val="005F5768"/>
    <w:rsid w:val="006006FB"/>
    <w:rsid w:val="00617B5B"/>
    <w:rsid w:val="006241DA"/>
    <w:rsid w:val="006253FE"/>
    <w:rsid w:val="0062616E"/>
    <w:rsid w:val="00631940"/>
    <w:rsid w:val="00636272"/>
    <w:rsid w:val="00637CAD"/>
    <w:rsid w:val="006428EF"/>
    <w:rsid w:val="00644AA0"/>
    <w:rsid w:val="0065024F"/>
    <w:rsid w:val="00660562"/>
    <w:rsid w:val="00663A08"/>
    <w:rsid w:val="00664FD5"/>
    <w:rsid w:val="00666412"/>
    <w:rsid w:val="0067119C"/>
    <w:rsid w:val="00673795"/>
    <w:rsid w:val="00684D8D"/>
    <w:rsid w:val="006878DC"/>
    <w:rsid w:val="00692AE9"/>
    <w:rsid w:val="006A0159"/>
    <w:rsid w:val="006A3442"/>
    <w:rsid w:val="006A58F1"/>
    <w:rsid w:val="006A5A12"/>
    <w:rsid w:val="006A71D2"/>
    <w:rsid w:val="006B3264"/>
    <w:rsid w:val="006B7AF9"/>
    <w:rsid w:val="006C11DF"/>
    <w:rsid w:val="006D1CF2"/>
    <w:rsid w:val="006D231A"/>
    <w:rsid w:val="006E005B"/>
    <w:rsid w:val="006E09E4"/>
    <w:rsid w:val="006E2D3B"/>
    <w:rsid w:val="006E4851"/>
    <w:rsid w:val="006E489F"/>
    <w:rsid w:val="006E628F"/>
    <w:rsid w:val="006F45E2"/>
    <w:rsid w:val="007044AE"/>
    <w:rsid w:val="00706A06"/>
    <w:rsid w:val="0071195A"/>
    <w:rsid w:val="00725599"/>
    <w:rsid w:val="00731B40"/>
    <w:rsid w:val="00735A81"/>
    <w:rsid w:val="00741F84"/>
    <w:rsid w:val="007435D1"/>
    <w:rsid w:val="007605B3"/>
    <w:rsid w:val="00762962"/>
    <w:rsid w:val="00762B90"/>
    <w:rsid w:val="007765D2"/>
    <w:rsid w:val="00792C37"/>
    <w:rsid w:val="00793C13"/>
    <w:rsid w:val="00793C1D"/>
    <w:rsid w:val="00794BBD"/>
    <w:rsid w:val="007967D3"/>
    <w:rsid w:val="007A4B7E"/>
    <w:rsid w:val="007B61E4"/>
    <w:rsid w:val="007C1E78"/>
    <w:rsid w:val="007C2A4C"/>
    <w:rsid w:val="007D1094"/>
    <w:rsid w:val="007D3B75"/>
    <w:rsid w:val="007D598F"/>
    <w:rsid w:val="007E02ED"/>
    <w:rsid w:val="007E0DB3"/>
    <w:rsid w:val="007E54A0"/>
    <w:rsid w:val="007E5F8B"/>
    <w:rsid w:val="007E6F2A"/>
    <w:rsid w:val="007F0EC1"/>
    <w:rsid w:val="007F3318"/>
    <w:rsid w:val="00801572"/>
    <w:rsid w:val="0080465B"/>
    <w:rsid w:val="00811044"/>
    <w:rsid w:val="0081406C"/>
    <w:rsid w:val="0081592E"/>
    <w:rsid w:val="00815FAC"/>
    <w:rsid w:val="00816631"/>
    <w:rsid w:val="0082187F"/>
    <w:rsid w:val="008273BD"/>
    <w:rsid w:val="0083017F"/>
    <w:rsid w:val="00830286"/>
    <w:rsid w:val="00830583"/>
    <w:rsid w:val="00842546"/>
    <w:rsid w:val="008511E4"/>
    <w:rsid w:val="0085437F"/>
    <w:rsid w:val="00862076"/>
    <w:rsid w:val="008652C0"/>
    <w:rsid w:val="00876250"/>
    <w:rsid w:val="00877C67"/>
    <w:rsid w:val="008843A1"/>
    <w:rsid w:val="00891806"/>
    <w:rsid w:val="00892D96"/>
    <w:rsid w:val="00897E5A"/>
    <w:rsid w:val="008A233A"/>
    <w:rsid w:val="008A62B2"/>
    <w:rsid w:val="008A6FFF"/>
    <w:rsid w:val="008B1AB9"/>
    <w:rsid w:val="008B5329"/>
    <w:rsid w:val="008B6CC8"/>
    <w:rsid w:val="008C1B15"/>
    <w:rsid w:val="008C5BBD"/>
    <w:rsid w:val="008D0583"/>
    <w:rsid w:val="008D1EA0"/>
    <w:rsid w:val="008D2E1E"/>
    <w:rsid w:val="008D3057"/>
    <w:rsid w:val="008E45A2"/>
    <w:rsid w:val="008F47DD"/>
    <w:rsid w:val="00907822"/>
    <w:rsid w:val="00910A48"/>
    <w:rsid w:val="00914D13"/>
    <w:rsid w:val="009170C6"/>
    <w:rsid w:val="009179A4"/>
    <w:rsid w:val="00921043"/>
    <w:rsid w:val="009215D0"/>
    <w:rsid w:val="00926A65"/>
    <w:rsid w:val="00931002"/>
    <w:rsid w:val="00934AC8"/>
    <w:rsid w:val="00935806"/>
    <w:rsid w:val="009405F8"/>
    <w:rsid w:val="00940677"/>
    <w:rsid w:val="009427BC"/>
    <w:rsid w:val="00943C8D"/>
    <w:rsid w:val="00946400"/>
    <w:rsid w:val="00946FDE"/>
    <w:rsid w:val="00952C78"/>
    <w:rsid w:val="0096149E"/>
    <w:rsid w:val="00963463"/>
    <w:rsid w:val="00964073"/>
    <w:rsid w:val="00964A50"/>
    <w:rsid w:val="00964A5E"/>
    <w:rsid w:val="00966EED"/>
    <w:rsid w:val="009720CA"/>
    <w:rsid w:val="00976A86"/>
    <w:rsid w:val="0097739C"/>
    <w:rsid w:val="0098163F"/>
    <w:rsid w:val="00981AD7"/>
    <w:rsid w:val="00991AA3"/>
    <w:rsid w:val="00994842"/>
    <w:rsid w:val="0099618C"/>
    <w:rsid w:val="009970D9"/>
    <w:rsid w:val="009974FB"/>
    <w:rsid w:val="009A00F5"/>
    <w:rsid w:val="009A7C29"/>
    <w:rsid w:val="009C466E"/>
    <w:rsid w:val="009C554A"/>
    <w:rsid w:val="009C5B4B"/>
    <w:rsid w:val="009C68F3"/>
    <w:rsid w:val="009E037D"/>
    <w:rsid w:val="009E24F0"/>
    <w:rsid w:val="009E2B68"/>
    <w:rsid w:val="009E2D71"/>
    <w:rsid w:val="009E4887"/>
    <w:rsid w:val="009F0410"/>
    <w:rsid w:val="009F11A0"/>
    <w:rsid w:val="009F20AF"/>
    <w:rsid w:val="00A0483A"/>
    <w:rsid w:val="00A07D8F"/>
    <w:rsid w:val="00A1297E"/>
    <w:rsid w:val="00A1369B"/>
    <w:rsid w:val="00A13DF2"/>
    <w:rsid w:val="00A1538E"/>
    <w:rsid w:val="00A23742"/>
    <w:rsid w:val="00A2383D"/>
    <w:rsid w:val="00A30948"/>
    <w:rsid w:val="00A30996"/>
    <w:rsid w:val="00A30C8C"/>
    <w:rsid w:val="00A3126D"/>
    <w:rsid w:val="00A44268"/>
    <w:rsid w:val="00A607FA"/>
    <w:rsid w:val="00A67570"/>
    <w:rsid w:val="00A67FF5"/>
    <w:rsid w:val="00A71153"/>
    <w:rsid w:val="00A71242"/>
    <w:rsid w:val="00A763DC"/>
    <w:rsid w:val="00A7643F"/>
    <w:rsid w:val="00A81AF7"/>
    <w:rsid w:val="00A83941"/>
    <w:rsid w:val="00A859A4"/>
    <w:rsid w:val="00A90211"/>
    <w:rsid w:val="00A90C66"/>
    <w:rsid w:val="00A91131"/>
    <w:rsid w:val="00A91713"/>
    <w:rsid w:val="00A953D3"/>
    <w:rsid w:val="00A95468"/>
    <w:rsid w:val="00A97754"/>
    <w:rsid w:val="00AA0CD7"/>
    <w:rsid w:val="00AA46B8"/>
    <w:rsid w:val="00AB1431"/>
    <w:rsid w:val="00AB3366"/>
    <w:rsid w:val="00AB5B03"/>
    <w:rsid w:val="00AB7AE4"/>
    <w:rsid w:val="00AB7C59"/>
    <w:rsid w:val="00AC33F3"/>
    <w:rsid w:val="00AD4FB9"/>
    <w:rsid w:val="00AD515E"/>
    <w:rsid w:val="00AE07D0"/>
    <w:rsid w:val="00AE320A"/>
    <w:rsid w:val="00AE3840"/>
    <w:rsid w:val="00AF0B68"/>
    <w:rsid w:val="00AF4B4F"/>
    <w:rsid w:val="00AF4E77"/>
    <w:rsid w:val="00AF6BA9"/>
    <w:rsid w:val="00B00249"/>
    <w:rsid w:val="00B007B1"/>
    <w:rsid w:val="00B016D4"/>
    <w:rsid w:val="00B01AA4"/>
    <w:rsid w:val="00B02CF7"/>
    <w:rsid w:val="00B041AD"/>
    <w:rsid w:val="00B075EC"/>
    <w:rsid w:val="00B077DF"/>
    <w:rsid w:val="00B10E75"/>
    <w:rsid w:val="00B24308"/>
    <w:rsid w:val="00B27FCF"/>
    <w:rsid w:val="00B31673"/>
    <w:rsid w:val="00B35060"/>
    <w:rsid w:val="00B36E6A"/>
    <w:rsid w:val="00B40696"/>
    <w:rsid w:val="00B44A93"/>
    <w:rsid w:val="00B4522A"/>
    <w:rsid w:val="00B55E58"/>
    <w:rsid w:val="00B5689F"/>
    <w:rsid w:val="00B578AB"/>
    <w:rsid w:val="00B60EB9"/>
    <w:rsid w:val="00B61C11"/>
    <w:rsid w:val="00B6450A"/>
    <w:rsid w:val="00B700D1"/>
    <w:rsid w:val="00B70A53"/>
    <w:rsid w:val="00B76D2D"/>
    <w:rsid w:val="00B821DD"/>
    <w:rsid w:val="00B94216"/>
    <w:rsid w:val="00B96C93"/>
    <w:rsid w:val="00BA43C0"/>
    <w:rsid w:val="00BB286D"/>
    <w:rsid w:val="00BB3354"/>
    <w:rsid w:val="00BB420E"/>
    <w:rsid w:val="00BB4516"/>
    <w:rsid w:val="00BB56E4"/>
    <w:rsid w:val="00BC04AF"/>
    <w:rsid w:val="00BC13EA"/>
    <w:rsid w:val="00BC3F9F"/>
    <w:rsid w:val="00BD2790"/>
    <w:rsid w:val="00BD3A3E"/>
    <w:rsid w:val="00BD693E"/>
    <w:rsid w:val="00BD7A4E"/>
    <w:rsid w:val="00BE4D96"/>
    <w:rsid w:val="00BE5643"/>
    <w:rsid w:val="00BE6B0A"/>
    <w:rsid w:val="00BE6F3F"/>
    <w:rsid w:val="00BF1666"/>
    <w:rsid w:val="00BF216A"/>
    <w:rsid w:val="00BF3702"/>
    <w:rsid w:val="00BF5268"/>
    <w:rsid w:val="00BF5CC6"/>
    <w:rsid w:val="00C020C4"/>
    <w:rsid w:val="00C10762"/>
    <w:rsid w:val="00C12699"/>
    <w:rsid w:val="00C141BA"/>
    <w:rsid w:val="00C17517"/>
    <w:rsid w:val="00C22CD4"/>
    <w:rsid w:val="00C2695C"/>
    <w:rsid w:val="00C315EF"/>
    <w:rsid w:val="00C336D3"/>
    <w:rsid w:val="00C37CBB"/>
    <w:rsid w:val="00C403E7"/>
    <w:rsid w:val="00C40405"/>
    <w:rsid w:val="00C43C42"/>
    <w:rsid w:val="00C47C0A"/>
    <w:rsid w:val="00C5124B"/>
    <w:rsid w:val="00C53EC9"/>
    <w:rsid w:val="00C54A84"/>
    <w:rsid w:val="00C5666B"/>
    <w:rsid w:val="00C639EA"/>
    <w:rsid w:val="00C65229"/>
    <w:rsid w:val="00C81270"/>
    <w:rsid w:val="00C84EE8"/>
    <w:rsid w:val="00C87C17"/>
    <w:rsid w:val="00C9059B"/>
    <w:rsid w:val="00C9067A"/>
    <w:rsid w:val="00C9554E"/>
    <w:rsid w:val="00CA12A8"/>
    <w:rsid w:val="00CA2F61"/>
    <w:rsid w:val="00CA7537"/>
    <w:rsid w:val="00CB07C6"/>
    <w:rsid w:val="00CB4E2B"/>
    <w:rsid w:val="00CB79EE"/>
    <w:rsid w:val="00CC11F2"/>
    <w:rsid w:val="00CC1E7C"/>
    <w:rsid w:val="00CC1F7B"/>
    <w:rsid w:val="00CC3327"/>
    <w:rsid w:val="00CC350E"/>
    <w:rsid w:val="00CC6FD4"/>
    <w:rsid w:val="00CD07A0"/>
    <w:rsid w:val="00CD283E"/>
    <w:rsid w:val="00CD3DD8"/>
    <w:rsid w:val="00CD4E36"/>
    <w:rsid w:val="00CD7C34"/>
    <w:rsid w:val="00CD7EC4"/>
    <w:rsid w:val="00CE1090"/>
    <w:rsid w:val="00CE1D8E"/>
    <w:rsid w:val="00D00384"/>
    <w:rsid w:val="00D01E62"/>
    <w:rsid w:val="00D14A24"/>
    <w:rsid w:val="00D2231F"/>
    <w:rsid w:val="00D352EB"/>
    <w:rsid w:val="00D37AD7"/>
    <w:rsid w:val="00D40214"/>
    <w:rsid w:val="00D4460A"/>
    <w:rsid w:val="00D44D73"/>
    <w:rsid w:val="00D51DF6"/>
    <w:rsid w:val="00D5458E"/>
    <w:rsid w:val="00D57AFA"/>
    <w:rsid w:val="00D720E5"/>
    <w:rsid w:val="00D8087F"/>
    <w:rsid w:val="00D80FCF"/>
    <w:rsid w:val="00D82170"/>
    <w:rsid w:val="00D91D89"/>
    <w:rsid w:val="00DA1076"/>
    <w:rsid w:val="00DA3489"/>
    <w:rsid w:val="00DA3BF8"/>
    <w:rsid w:val="00DB1B62"/>
    <w:rsid w:val="00DB785A"/>
    <w:rsid w:val="00DC7AD1"/>
    <w:rsid w:val="00DC7B2F"/>
    <w:rsid w:val="00DC7F9F"/>
    <w:rsid w:val="00DD1806"/>
    <w:rsid w:val="00DD2A73"/>
    <w:rsid w:val="00DD4E94"/>
    <w:rsid w:val="00DD60A8"/>
    <w:rsid w:val="00DD77A6"/>
    <w:rsid w:val="00DD7AB3"/>
    <w:rsid w:val="00DE1405"/>
    <w:rsid w:val="00DE26FB"/>
    <w:rsid w:val="00DE3A37"/>
    <w:rsid w:val="00DE7AB1"/>
    <w:rsid w:val="00DF6511"/>
    <w:rsid w:val="00E01A51"/>
    <w:rsid w:val="00E102EB"/>
    <w:rsid w:val="00E106AF"/>
    <w:rsid w:val="00E114EF"/>
    <w:rsid w:val="00E22D84"/>
    <w:rsid w:val="00E240AC"/>
    <w:rsid w:val="00E26305"/>
    <w:rsid w:val="00E26E5D"/>
    <w:rsid w:val="00E36B76"/>
    <w:rsid w:val="00E4017E"/>
    <w:rsid w:val="00E41BF7"/>
    <w:rsid w:val="00E43D4F"/>
    <w:rsid w:val="00E5046F"/>
    <w:rsid w:val="00E56215"/>
    <w:rsid w:val="00E577B0"/>
    <w:rsid w:val="00E6137E"/>
    <w:rsid w:val="00E65956"/>
    <w:rsid w:val="00E70A82"/>
    <w:rsid w:val="00E75C91"/>
    <w:rsid w:val="00E75D6F"/>
    <w:rsid w:val="00E872E5"/>
    <w:rsid w:val="00E90DA9"/>
    <w:rsid w:val="00E93116"/>
    <w:rsid w:val="00E93594"/>
    <w:rsid w:val="00E935D8"/>
    <w:rsid w:val="00E97D7D"/>
    <w:rsid w:val="00E97DA7"/>
    <w:rsid w:val="00EA0D12"/>
    <w:rsid w:val="00EB13B5"/>
    <w:rsid w:val="00EB15BF"/>
    <w:rsid w:val="00EB2381"/>
    <w:rsid w:val="00EB592B"/>
    <w:rsid w:val="00EC0FF5"/>
    <w:rsid w:val="00EC4D7E"/>
    <w:rsid w:val="00EE1927"/>
    <w:rsid w:val="00EE7186"/>
    <w:rsid w:val="00EE72C6"/>
    <w:rsid w:val="00EF28BC"/>
    <w:rsid w:val="00EF28E3"/>
    <w:rsid w:val="00EF45B9"/>
    <w:rsid w:val="00EF5EF6"/>
    <w:rsid w:val="00EF6BEF"/>
    <w:rsid w:val="00F0074D"/>
    <w:rsid w:val="00F011F1"/>
    <w:rsid w:val="00F13817"/>
    <w:rsid w:val="00F153F2"/>
    <w:rsid w:val="00F15ADF"/>
    <w:rsid w:val="00F17A55"/>
    <w:rsid w:val="00F3784D"/>
    <w:rsid w:val="00F3796F"/>
    <w:rsid w:val="00F430C9"/>
    <w:rsid w:val="00F43C5B"/>
    <w:rsid w:val="00F51331"/>
    <w:rsid w:val="00F541C4"/>
    <w:rsid w:val="00F5522B"/>
    <w:rsid w:val="00F56BF6"/>
    <w:rsid w:val="00F57143"/>
    <w:rsid w:val="00F62F9D"/>
    <w:rsid w:val="00F63736"/>
    <w:rsid w:val="00F72513"/>
    <w:rsid w:val="00F75B34"/>
    <w:rsid w:val="00F85F70"/>
    <w:rsid w:val="00F86982"/>
    <w:rsid w:val="00F86DDD"/>
    <w:rsid w:val="00F91372"/>
    <w:rsid w:val="00F947AA"/>
    <w:rsid w:val="00F94B05"/>
    <w:rsid w:val="00F962E4"/>
    <w:rsid w:val="00F97DC5"/>
    <w:rsid w:val="00FA672E"/>
    <w:rsid w:val="00FB7113"/>
    <w:rsid w:val="00FD16CB"/>
    <w:rsid w:val="00FD35E0"/>
    <w:rsid w:val="00FD5E4C"/>
    <w:rsid w:val="00FE043E"/>
    <w:rsid w:val="00FE2FFF"/>
    <w:rsid w:val="00FF134F"/>
    <w:rsid w:val="00FF27EF"/>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7EF"/>
    <w:rPr>
      <w:rFonts w:ascii="Times New Roman" w:eastAsia="Times New Roman" w:hAnsi="Times New Roman" w:cs="Times New Roman"/>
      <w:sz w:val="24"/>
      <w:szCs w:val="24"/>
    </w:rPr>
  </w:style>
  <w:style w:type="paragraph" w:styleId="1">
    <w:name w:val="heading 1"/>
    <w:basedOn w:val="a"/>
    <w:next w:val="a"/>
    <w:link w:val="10"/>
    <w:uiPriority w:val="9"/>
    <w:qFormat/>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8C1B15"/>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F55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line="259" w:lineRule="auto"/>
    </w:pPr>
    <w:rPr>
      <w:rFonts w:asciiTheme="minorHAnsi" w:eastAsiaTheme="minorHAnsi" w:hAnsiTheme="minorHAnsi" w:cstheme="minorBidi"/>
      <w:sz w:val="22"/>
      <w:szCs w:val="22"/>
      <w:lang w:eastAsia="en-US"/>
    </w:r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spacing w:after="160" w:line="259" w:lineRule="auto"/>
      <w:ind w:left="720"/>
      <w:contextualSpacing/>
    </w:pPr>
    <w:rPr>
      <w:rFonts w:asciiTheme="minorHAnsi" w:eastAsiaTheme="minorHAnsi" w:hAnsiTheme="minorHAnsi" w:cstheme="minorBidi"/>
      <w:sz w:val="22"/>
      <w:szCs w:val="22"/>
      <w:lang w:eastAsia="en-US"/>
    </w:rPr>
  </w:style>
  <w:style w:type="paragraph" w:styleId="a6">
    <w:name w:val="header"/>
    <w:basedOn w:val="a"/>
    <w:link w:val="a7"/>
    <w:uiPriority w:val="99"/>
    <w:unhideWhenUsed/>
    <w:rsid w:val="004443EE"/>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line="201" w:lineRule="atLeast"/>
    </w:pPr>
    <w:rPr>
      <w:rFonts w:ascii="Myriad Pro" w:eastAsiaTheme="minorHAnsi" w:hAnsi="Myriad Pro" w:cstheme="minorBidi"/>
      <w:lang w:eastAsia="en-US"/>
    </w:rPr>
  </w:style>
  <w:style w:type="paragraph" w:customStyle="1" w:styleId="Pa8">
    <w:name w:val="Pa8"/>
    <w:basedOn w:val="a"/>
    <w:next w:val="a"/>
    <w:uiPriority w:val="99"/>
    <w:rsid w:val="00F62F9D"/>
    <w:pPr>
      <w:autoSpaceDE w:val="0"/>
      <w:autoSpaceDN w:val="0"/>
      <w:adjustRightInd w:val="0"/>
      <w:spacing w:line="201" w:lineRule="atLeast"/>
    </w:pPr>
    <w:rPr>
      <w:rFonts w:ascii="Myriad Pro" w:eastAsiaTheme="minorHAnsi" w:hAnsi="Myriad Pro" w:cstheme="minorBidi"/>
      <w:lang w:eastAsia="en-US"/>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ind w:left="309" w:firstLine="566"/>
      <w:jc w:val="both"/>
    </w:pPr>
    <w:rPr>
      <w:sz w:val="28"/>
      <w:szCs w:val="28"/>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pPr>
  </w:style>
  <w:style w:type="paragraph" w:styleId="ae">
    <w:name w:val="caption"/>
    <w:basedOn w:val="a"/>
    <w:next w:val="a"/>
    <w:uiPriority w:val="35"/>
    <w:semiHidden/>
    <w:unhideWhenUsed/>
    <w:qFormat/>
    <w:rsid w:val="00500C9B"/>
    <w:pPr>
      <w:spacing w:after="200"/>
    </w:pPr>
    <w:rPr>
      <w:rFonts w:ascii="Arial" w:eastAsia="Arial" w:hAnsi="Arial" w:cs="Arial"/>
      <w:i/>
      <w:iCs/>
      <w:color w:val="44546A" w:themeColor="text2"/>
      <w:sz w:val="18"/>
      <w:szCs w:val="18"/>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after="160"/>
    </w:pPr>
    <w:rPr>
      <w:rFonts w:asciiTheme="minorHAnsi" w:eastAsiaTheme="minorHAnsi" w:hAnsiTheme="minorHAnsi" w:cstheme="minorBidi"/>
      <w:sz w:val="20"/>
      <w:szCs w:val="20"/>
      <w:lang w:eastAsia="en-US"/>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20878799">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379477328">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8498077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844245102">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181976579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19</Pages>
  <Words>6594</Words>
  <Characters>37587</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44093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111</cp:revision>
  <cp:lastPrinted>2024-02-13T07:36:00Z</cp:lastPrinted>
  <dcterms:created xsi:type="dcterms:W3CDTF">2025-05-16T05:16:00Z</dcterms:created>
  <dcterms:modified xsi:type="dcterms:W3CDTF">2025-06-02T09:08:00Z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