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Partner &amp; Helper Agreement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Last Updated:</w:t>
      </w:r>
      <w:r>
        <w:rPr>
          <w:color w:val="1E293B"/>
          <w:sz w:val="21"/>
        </w:rPr>
        <w:t xml:space="preserve"> October 2026 </w:t>
      </w:r>
      <w:r>
        <w:rPr>
          <w:b/>
          <w:color w:val="1E293B"/>
          <w:sz w:val="21"/>
        </w:rPr>
        <w:t>Applicability:</w:t>
      </w:r>
      <w:r>
        <w:rPr>
          <w:color w:val="1E293B"/>
          <w:sz w:val="21"/>
        </w:rPr>
        <w:t xml:space="preserve"> All Independent Task Runners, Delivery Partners, and Service Providers ("Helpers" or "Partners")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Engagement &amp; Independent Contractor Status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Principal-to-Principal Basis:</w:t>
      </w:r>
      <w:r>
        <w:rPr>
          <w:color w:val="1E293B"/>
          <w:sz w:val="21"/>
        </w:rPr>
        <w:t xml:space="preserve"> This Agreement governs the contractual business relationship between </w:t>
      </w:r>
      <w:r>
        <w:rPr>
          <w:b/>
          <w:color w:val="1E293B"/>
          <w:sz w:val="21"/>
        </w:rPr>
        <w:t>Need2Done ("Platform")</w:t>
      </w:r>
      <w:r>
        <w:rPr>
          <w:color w:val="1E293B"/>
          <w:sz w:val="21"/>
        </w:rPr>
        <w:t xml:space="preserve"> and the </w:t>
      </w:r>
      <w:r>
        <w:rPr>
          <w:b/>
          <w:color w:val="1E293B"/>
          <w:sz w:val="21"/>
        </w:rPr>
        <w:t>Partner ("Helper")</w:t>
      </w:r>
      <w:r>
        <w:rPr>
          <w:color w:val="1E293B"/>
          <w:sz w:val="21"/>
        </w:rPr>
        <w:t xml:space="preserve">. The Partner agrees that they act solely as an independent service provider and </w:t>
      </w:r>
      <w:r>
        <w:rPr>
          <w:b/>
          <w:color w:val="1E293B"/>
          <w:sz w:val="21"/>
        </w:rPr>
        <w:t>NOT</w:t>
      </w:r>
      <w:r>
        <w:rPr>
          <w:color w:val="1E293B"/>
          <w:sz w:val="21"/>
        </w:rPr>
        <w:t xml:space="preserve"> as an employee, worker, agent, or legal partner of Need2Done.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Work Autonomy:</w:t>
      </w:r>
      <w:r>
        <w:rPr>
          <w:color w:val="1E293B"/>
          <w:sz w:val="21"/>
        </w:rPr>
        <w:t xml:space="preserve"> Partners maintain complete independence regarding when to log online, which tasks to accept or decline, and their working schedule.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Mandatory Partner KYC &amp; Documentation</w:t>
      </w:r>
    </w:p>
    <w:p>
      <w:pPr>
        <w:spacing w:after="120" w:line="276" w:lineRule="auto"/>
      </w:pPr>
      <w:r>
        <w:rPr>
          <w:color w:val="1E293B"/>
          <w:sz w:val="21"/>
        </w:rPr>
        <w:t>Prior to account activation and dispatch eligibility, every Partner must submit: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Government Photo ID Proof (Aadhaar Card, PAN Card).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Valid Motor Vehicle Driving License (for delivery runner &amp; ride tasks).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Vehicle Registration Certificate (RC) and valid Insurance (for vehicle runners).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Background &amp; Identity verification clearance.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Active Bank Account / UPI VPA in the Partner's legal name for direct payout disbursements.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Payouts, Commissions &amp; Service Fees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Earnings:</w:t>
      </w:r>
      <w:r>
        <w:rPr>
          <w:color w:val="1E293B"/>
          <w:sz w:val="21"/>
        </w:rPr>
        <w:t xml:space="preserve"> Partners receive the task fee, hourly charge, distance rate, and customer tips as defined in the platform rate schedule, minus the applicable Need2Done platform service fee.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Settlement Schedule:</w:t>
      </w:r>
      <w:r>
        <w:rPr>
          <w:color w:val="1E293B"/>
          <w:sz w:val="21"/>
        </w:rPr>
        <w:t xml:space="preserve"> Partner earnings are aggregated and transferred on a weekly / bi-weekly cycle directly into the registered bank account or UPI ID.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Withholding &amp; Deductions:</w:t>
      </w:r>
      <w:r>
        <w:rPr>
          <w:color w:val="1E293B"/>
          <w:sz w:val="21"/>
        </w:rPr>
        <w:t xml:space="preserve"> Need2Done reserves the right to withhold earnings in cases of confirmed fraud, customer cash misappropriation, unverified OTP submissions, or intentional parcel damage.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4. Professional Standards &amp; Operational Conduct</w:t>
      </w:r>
    </w:p>
    <w:p>
      <w:pPr>
        <w:spacing w:before="200" w:after="60"/>
      </w:pPr>
      <w:r>
        <w:rPr>
          <w:b/>
          <w:color w:val="FF7D00"/>
          <w:sz w:val="24"/>
        </w:rPr>
        <w:t>A. Home Services Helpers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Treat customer homes with utmost care, respect, and hygiene.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Complete all cleaning, scrubbing, dishwashing, and chore tasks thoroughly within the booked duration.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Never enter unauthorized rooms or solicit off-platform cash bookings.</w:t>
      </w:r>
    </w:p>
    <w:p>
      <w:pPr>
        <w:spacing w:before="200" w:after="60"/>
      </w:pPr>
      <w:r>
        <w:rPr>
          <w:b/>
          <w:color w:val="FF7D00"/>
          <w:sz w:val="24"/>
        </w:rPr>
        <w:t>B. Delivery Runners (Medicine, Food, Grocery, Custom Work)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Verify merchant receipts and inspect tamper seals (especially for medicine and food deliveries).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Mandatory OTP verification: Always obtain and confirm the customer OTP upon completing pickup and delivery.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Adhere strictly to road safety regulations, speed limits, and traffic laws.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5. Termination &amp; Deactivation</w:t>
      </w:r>
    </w:p>
    <w:p>
      <w:pPr>
        <w:spacing w:after="120" w:line="276" w:lineRule="auto"/>
      </w:pPr>
      <w:r>
        <w:rPr>
          <w:color w:val="1E293B"/>
          <w:sz w:val="21"/>
        </w:rPr>
        <w:t>Need2Done reserves the right to deactivate or permanently terminate Partner accounts for: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  <w:t>Customer rating falling below acceptable threshold (&lt; 3.8 / 5.0).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  <w:t>Refusal to verify OTP or unauthorized task abandonment.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  <w:t>Violation of the Prohibited Tasks Policy.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  <w:t>Misconduct, verbal abuse, harassment, or fraudulent GPS manipulation.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