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Customer Damage &amp; Liability Policy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Purpose &amp; Scope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This Policy establishes the protocols, limitations, and compensation frameworks governing physical loss, package damage, or personal property incidents occurring during task execution on the </w:t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 xml:space="preserve"> platform.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Customer Responsibilities &amp; Packaging Standards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Proper Packaging:</w:t>
      </w:r>
      <w:r>
        <w:rPr>
          <w:color w:val="1E293B"/>
          <w:sz w:val="21"/>
        </w:rPr>
        <w:t xml:space="preserve"> The sender/customer is strictly responsible for securing fragile, liquid, or delicate items in appropriate protective packaging (bubble wrap, leak-proof containers, sturdy boxes).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Disclosure of Fragile / High-Value Items:</w:t>
      </w:r>
      <w:r>
        <w:rPr>
          <w:color w:val="1E293B"/>
          <w:sz w:val="21"/>
        </w:rPr>
        <w:t xml:space="preserve"> Customers must clearly inform the Helper and indicate special handling instructions before transit begins.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Prohibited High-Value Items:</w:t>
      </w:r>
      <w:r>
        <w:rPr>
          <w:color w:val="1E293B"/>
          <w:sz w:val="21"/>
        </w:rPr>
        <w:t xml:space="preserve"> Need2Done does NOT provide high-value cargo transport. Uninsured items with an individual value exceeding ₹10,000 (e.g. expensive jewelry, high-end laptops, unaccounted bullion, original deed documents) must NOT be dispatched via standard courier errands.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Damage Inspection &amp; Reporting Protocol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Reporting Window:</w:t>
      </w:r>
      <w:r>
        <w:rPr>
          <w:color w:val="1E293B"/>
          <w:sz w:val="21"/>
        </w:rPr>
        <w:t xml:space="preserve"> Any damage, leakage, or loss must be reported within </w:t>
      </w:r>
      <w:r>
        <w:rPr>
          <w:b/>
          <w:color w:val="1E293B"/>
          <w:sz w:val="21"/>
        </w:rPr>
        <w:t>12 hours</w:t>
      </w:r>
      <w:r>
        <w:rPr>
          <w:color w:val="1E293B"/>
          <w:sz w:val="21"/>
        </w:rPr>
        <w:t xml:space="preserve"> of delivery via the WhatsApp Bot (`Support` -&gt; `Report Damage`) or email to `support@need2done.com`.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Evidence Required:</w:t>
      </w:r>
      <w:r>
        <w:rPr>
          <w:color w:val="1E293B"/>
          <w:sz w:val="21"/>
        </w:rPr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Clear high-resolution photographs/videos of the damaged item and packaging before and after delivery.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Original merchant purchase invoice or proof of value.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Order ID and Helper details.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Assessment &amp; Liability Caps</w:t>
      </w:r>
    </w:p>
    <w:p>
      <w:pPr>
        <w:spacing w:after="120" w:line="276" w:lineRule="auto"/>
      </w:pPr>
      <w:r>
        <w:rPr>
          <w:color w:val="1E293B"/>
          <w:sz w:val="21"/>
        </w:rPr>
        <w:t>Following investigation: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If the loss or damage is proven to have occurred solely due to direct negligence or reckless handling by the Helper during transit: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Need2Done will facilitate mediation with the Partner or provide a compensation voucher up to a maximum cap of </w:t>
      </w:r>
      <w:r>
        <w:rPr>
          <w:b/>
          <w:color w:val="1E293B"/>
          <w:sz w:val="21"/>
        </w:rPr>
        <w:t>₹2,000 or the invoice value (whichever is lower)</w:t>
      </w:r>
      <w:r>
        <w:rPr>
          <w:color w:val="1E293B"/>
          <w:sz w:val="21"/>
        </w:rPr>
        <w:t>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Exclusions:</w:t>
      </w:r>
      <w:r>
        <w:rPr>
          <w:color w:val="1E293B"/>
          <w:sz w:val="21"/>
        </w:rPr>
        <w:t xml:space="preserve"> Need2Done is not liable for: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Inherent vice, pre-existing internal mechanical failures, or packaging inadequacy.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Losses resulting from accidents caused by third-party vehicles or force majeure events (floods, landslides, civil unrest).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Damage to prohibited items transported in violation of our Prohibited Tasks Policy.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