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Bring The Weeknd to India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Fan Demand Campaign Platform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Draft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Campaign owner (TBD)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August 27,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founder (TBD)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Event promoter and privacy reviewer (TBD)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landing page: theweeknd.co.in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India-only fan demand collection, consented reporting, and campaign operations.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This document defines the production-ready campaign platform behind the fan-led India demand site. It collects consented city and ticket-intent signals, protects participant data, and produces aggregated evidence for future conversations with professional event partners. The campaign is independent and does not handle payments, tickets, or artist booking.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present webpage is a visual prototype; votes are retained only in each visitor browser. This proposal adds a shared, privacy-aware backend before paid promotion. It is limited to India-only interest registration and is designed to avoid implying official affiliation or confirmed performance.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 a credible, shared count of India-only interest.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claim of official artist affiliation or confirmed show.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Record consent and support deletion or withdrawal.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ticket sales, donations, payment collection, or refunds.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Produce city and budget aggregates for professional outreach.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artist, venue, or promoter booking workflow in phase one.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Launch paid traffic only after durable backend safeguards exist.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guarantee that fan demand results in a concert.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browser-local counter cannot show genuine national demand, prevent repeat submissions, support consent management, or provide promoter-ready city insights. Once advertising begins, the campaign needs a durable source of truth and an explicit path for deletion, moderation, and reporting.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public website remains a storytelling and sign-up surface. The backend validates consent and India-city inputs, records an auditable vote, and exposes aggregates only to campaign operators. The design principle is simple: collect the minimum data needed to evidence demand, and do not create a commercial transaction.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Recommended campaign platform architecture.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site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story, licensed/original visuals, album links, and interest form.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Static hosting + content assets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If unavailable, visitors cannot submit; no data is lost server-side.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 consent, normalize inputs, rate limit, and assign idempotency.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Policy configuration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 closed; do not claim a vote was recorded.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Vote store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Durable consented interest records and audit data.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Encrypted relational database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Write failure returns retryable error; no downstream side effects.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Insights service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Aggregate city and budget data for operator reporting.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 replica or warehouse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Dashboard may be delayed; raw vote record remains authoritative.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Observability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Funnel metrics, error rates, audit events, and abuse signals.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Telemetry backend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Alert operators; keep campaign form behavior separate from analytics.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visitor opens the campaign site and submits first name, email, preferred India city, likely ticket budget, and an explicit updates consent choice.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submission is validated for required fields, approved city values, consent, basic rate limits, and a stable idempotency key. Invalid requests receive no stored vote.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service loads the active consent wording, India-city catalogue, retention policy, and rate-limit configuration before accepting the record.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API normalizes the input, creates or updates one consented interest record, and prepares a confirmation response without claiming ticket access or event confirmation.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vote record and consent version are written durably before any confirmation email, analytics event, or dashboard aggregate is emitted.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Optional confirmation email and analytics adapters use bounded retries and timeouts. Their failure must not silently erase a successfully stored record.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visitor receives a clear registration status. Operators receive aggregate funnel, city, budget, and abuse metrics with no email address in routine dashboards.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vote_id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Server-generated durable identifier for one interest record.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email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Used for consented updates and verification; not shown in reports.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preferred_city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Approved India city value, stored with catalogue version.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budget_range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Self-reported likely ticket range; aggregate reporting only.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boolean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Explicit acceptance of campaign update wording and version.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submitted_at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timestamp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Server time used for audit, retention, and campaign reporting.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source_tag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 or landing-page source label used for campaign comparison.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response may say that interest was registered only after the consented record is durably stored; otherwise it must report a retryable failure.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Every submission carries a server-generated vote ID and an idempotency key so retries can resolve to the same record rather than inflate demand.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Record the consent text version, timestamp, source campaign tag, city catalogue version, and the supplied budget range for audit and reporting.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vote store is the source of truth for interest records. It is not evidence of an official artist commitment, ticket reservation, donation, or concert confirmation.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campaign schema is maintained with the backend source and operator runbook.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/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 Version the contract whenever consent, city options, or reporting fields change.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public count should be derived from verified, consented records only. Retries must be idempotent; delayed analytics may be eventually consistent. Operators may correct fraudulent or withdrawn records, with a reason retained in the audit log.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Duplicate or retried submission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 the prior stable registration outcome.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Idempotency avoids inflated demand.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Vote-store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Show retryable failure; do not send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claim precedes durable storage.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Email or analytics adapter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the vote; retry separately with a bounded queue.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The core record stays auditable.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Policy wording changes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Apply the version read at request start and record it.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Each consent has a traceable policy version.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Use HTTPS, an authenticated operator console, least-privilege roles, and separate production credentials. Public visitors never access raw campaign records.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Collect only first name, email, city, budget range, consent, and technical abuse signals. Do not place email addresses, full request bodies, or tokens in analytics or application logs.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Store service credentials and email-provider secrets in a managed secret store. Do not embed them in the landing-page source or client-side configuration.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Admin exports are restricted, time-limited, and logged. Local demo storage is never treated as a production source of truth.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Publish a privacy notice and retention period before launch. Support withdrawal and deletion requests, while retaining minimal audit evidence where legally necessary.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Registration completion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Alert on failed durable writes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API error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Alert on sustained validation or server errors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Abuse / duplicate rate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Review unusual submission spikes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Recommended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Consent policy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Block deploy when policy and UI versions differ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Deletion request test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 a monthly recovery and deletion check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Campaign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Rollout constraint: use a small India-only pilot, verify durable records and dashboard totals, test rollback and deletion, then increase paid acquisition.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Browser-local demo votes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Fast prototype with no backend.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Cannot create shared, verifiable campaign demand.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Manual spreadsheet collection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Low setup cost for a small group.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Poor consent controls, dedupe, and operator visibility.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Payments or donations first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Could appear to signal commitment.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Creates financial, consumer, and legal obligations before any booking.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Promoter outreach without 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Fastest possible outreach.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Lacks credible city and ticket-intent evidence.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verification level should qualify a record for public counters: email confirmation only, phone OTP, or a phased approach?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legal entity and privacy owner will operate the campaign before paid acquisition begins?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hosting, database, and email provider meet the India-focused rollout and operator budget?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Who can export aggregated demand reports, and what minimum threshold prevents small-group identification?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Approve the production backend before buying traffic. First replace browser-local voting with a consented API and durable store, then test moderation, deletion, and reporting with a small India-only audience. Broaden advertising only after the dashboard reports reliable aggregate demand and the campaign disclaimer, privacy notice, and recovery path are live.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Consent copy, privacy notice, and production form API.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Test submission and no false-success response.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Durable vote store, operator dashboard, and deletion workflow.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Sample records and aggregates reconcile.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Limited India-only campaign traffic and abuse monitoring.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records, clear disclaimer, and support path.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Scaled acquisition and promoter-ready aggregate report.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Metrics stable; privacy and operational review complete.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The Weeknd India Campaign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