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3CA" w:rsidRPr="00D379A1" w:rsidRDefault="007823FF">
      <w:pPr>
        <w:rPr>
          <w:rFonts w:ascii="Arial" w:hAnsi="Arial" w:cs="Arial"/>
          <w:b/>
          <w:sz w:val="24"/>
          <w:szCs w:val="24"/>
        </w:rPr>
      </w:pPr>
      <w:r w:rsidRPr="00D379A1">
        <w:rPr>
          <w:rFonts w:ascii="Arial" w:hAnsi="Arial" w:cs="Arial"/>
          <w:b/>
          <w:sz w:val="24"/>
          <w:szCs w:val="24"/>
        </w:rPr>
        <w:t>JERUS, Hannah Mae J.</w:t>
      </w:r>
    </w:p>
    <w:p w:rsidR="00D379A1" w:rsidRPr="00D379A1" w:rsidRDefault="00D379A1">
      <w:pPr>
        <w:rPr>
          <w:rFonts w:ascii="Arial" w:hAnsi="Arial" w:cs="Arial"/>
          <w:sz w:val="12"/>
          <w:szCs w:val="12"/>
        </w:rPr>
      </w:pPr>
    </w:p>
    <w:p w:rsidR="007823FF" w:rsidRPr="00D379A1" w:rsidRDefault="007823FF" w:rsidP="007823FF">
      <w:pPr>
        <w:jc w:val="center"/>
        <w:rPr>
          <w:rFonts w:ascii="Arial" w:hAnsi="Arial" w:cs="Arial"/>
          <w:b/>
          <w:bCs/>
          <w:sz w:val="24"/>
          <w:szCs w:val="24"/>
          <w:shd w:val="clear" w:color="auto" w:fill="FFFFFF"/>
        </w:rPr>
      </w:pPr>
      <w:r w:rsidRPr="00D379A1">
        <w:rPr>
          <w:rFonts w:ascii="Arial" w:hAnsi="Arial" w:cs="Arial"/>
          <w:b/>
          <w:bCs/>
          <w:sz w:val="24"/>
          <w:szCs w:val="24"/>
          <w:shd w:val="clear" w:color="auto" w:fill="FFFFFF"/>
        </w:rPr>
        <w:t>JAIME T. GAISANO</w:t>
      </w:r>
      <w:r w:rsidRPr="00D379A1">
        <w:rPr>
          <w:rFonts w:ascii="Arial" w:hAnsi="Arial" w:cs="Arial"/>
          <w:b/>
          <w:bCs/>
          <w:sz w:val="24"/>
          <w:szCs w:val="24"/>
          <w:shd w:val="clear" w:color="auto" w:fill="FFFFFF"/>
        </w:rPr>
        <w:t xml:space="preserve"> v. </w:t>
      </w:r>
      <w:r w:rsidRPr="00D379A1">
        <w:rPr>
          <w:rFonts w:ascii="Arial" w:hAnsi="Arial" w:cs="Arial"/>
          <w:b/>
          <w:bCs/>
          <w:sz w:val="24"/>
          <w:szCs w:val="24"/>
          <w:shd w:val="clear" w:color="auto" w:fill="FFFFFF"/>
        </w:rPr>
        <w:t>DEVELOPMENT INSURANCE AND SURETY CORPORATION</w:t>
      </w:r>
    </w:p>
    <w:p w:rsidR="007823FF" w:rsidRPr="00D379A1" w:rsidRDefault="007823FF" w:rsidP="007823FF">
      <w:pPr>
        <w:jc w:val="center"/>
        <w:rPr>
          <w:rFonts w:ascii="Arial" w:hAnsi="Arial" w:cs="Arial"/>
          <w:b/>
          <w:bCs/>
          <w:sz w:val="12"/>
          <w:szCs w:val="12"/>
          <w:shd w:val="clear" w:color="auto" w:fill="FFFFFF"/>
        </w:rPr>
      </w:pPr>
    </w:p>
    <w:p w:rsidR="00342BE1" w:rsidRPr="00342BE1" w:rsidRDefault="00363F66" w:rsidP="00342BE1">
      <w:pPr>
        <w:pStyle w:val="NormalWeb"/>
        <w:jc w:val="both"/>
        <w:rPr>
          <w:rFonts w:ascii="Arial" w:hAnsi="Arial" w:cs="Arial"/>
        </w:rPr>
      </w:pPr>
      <w:r w:rsidRPr="00D379A1">
        <w:rPr>
          <w:rFonts w:ascii="Arial" w:hAnsi="Arial" w:cs="Arial"/>
          <w:b/>
          <w:bCs/>
          <w:shd w:val="clear" w:color="auto" w:fill="FFFFFF"/>
        </w:rPr>
        <w:t xml:space="preserve">SUMMARY: </w:t>
      </w:r>
      <w:r w:rsidR="00342BE1" w:rsidRPr="00130CA6">
        <w:rPr>
          <w:rFonts w:ascii="Arial" w:hAnsi="Arial" w:cs="Arial"/>
        </w:rPr>
        <w:t>Jaime T. Gaisano filed a petition for review on certiorari against Development Insurance and Surety Corp</w:t>
      </w:r>
      <w:r w:rsidR="00342BE1" w:rsidRPr="00130CA6">
        <w:rPr>
          <w:rFonts w:ascii="Arial" w:hAnsi="Arial" w:cs="Arial"/>
        </w:rPr>
        <w:t xml:space="preserve">oration (DISC), challenging </w:t>
      </w:r>
      <w:r w:rsidR="00342BE1" w:rsidRPr="00130CA6">
        <w:rPr>
          <w:rFonts w:ascii="Arial" w:hAnsi="Arial" w:cs="Arial"/>
        </w:rPr>
        <w:t>whether the insurance contract between Gaisano and DISC was valid and binding at the time of the theft</w:t>
      </w:r>
      <w:r w:rsidR="00342BE1" w:rsidRPr="00130CA6">
        <w:rPr>
          <w:rFonts w:ascii="Arial" w:hAnsi="Arial" w:cs="Arial"/>
        </w:rPr>
        <w:t xml:space="preserve"> </w:t>
      </w:r>
      <w:r w:rsidR="00342BE1" w:rsidRPr="00130CA6">
        <w:rPr>
          <w:rFonts w:ascii="Arial" w:hAnsi="Arial" w:cs="Arial"/>
        </w:rPr>
        <w:t>and whether exceptions to Section 77 of the Insurance Code applied. Gaisano sought to nullify the Court of Appeals' decision, which had reversed the Regional Trial Court's ruling in his favor regarding the insurance proceeds. The Supreme Court denied the petition, rulin</w:t>
      </w:r>
      <w:r w:rsidR="00130CA6">
        <w:rPr>
          <w:rFonts w:ascii="Arial" w:hAnsi="Arial" w:cs="Arial"/>
        </w:rPr>
        <w:t>g that the insurance contract was</w:t>
      </w:r>
      <w:r w:rsidR="00342BE1" w:rsidRPr="00130CA6">
        <w:rPr>
          <w:rFonts w:ascii="Arial" w:hAnsi="Arial" w:cs="Arial"/>
        </w:rPr>
        <w:t xml:space="preserve"> not valid and binding due to non-payment of premium at the time of loss.</w:t>
      </w:r>
    </w:p>
    <w:p w:rsidR="00B34B10" w:rsidRPr="00D379A1" w:rsidRDefault="007823FF" w:rsidP="007735AC">
      <w:pPr>
        <w:spacing w:line="276" w:lineRule="auto"/>
        <w:jc w:val="both"/>
        <w:rPr>
          <w:rFonts w:ascii="Arial" w:hAnsi="Arial" w:cs="Arial"/>
          <w:b/>
          <w:bCs/>
          <w:sz w:val="24"/>
          <w:szCs w:val="24"/>
          <w:shd w:val="clear" w:color="auto" w:fill="FFFFFF"/>
        </w:rPr>
      </w:pPr>
      <w:r w:rsidRPr="00D379A1">
        <w:rPr>
          <w:rFonts w:ascii="Arial" w:hAnsi="Arial" w:cs="Arial"/>
          <w:b/>
          <w:bCs/>
          <w:sz w:val="24"/>
          <w:szCs w:val="24"/>
          <w:shd w:val="clear" w:color="auto" w:fill="FFFFFF"/>
        </w:rPr>
        <w:t>RELEVANT ISSUE:</w:t>
      </w:r>
      <w:r w:rsidR="003E6EBF" w:rsidRPr="00D379A1">
        <w:rPr>
          <w:rFonts w:ascii="Arial" w:hAnsi="Arial" w:cs="Arial"/>
          <w:b/>
          <w:bCs/>
          <w:sz w:val="24"/>
          <w:szCs w:val="24"/>
          <w:shd w:val="clear" w:color="auto" w:fill="FFFFFF"/>
        </w:rPr>
        <w:t xml:space="preserve"> </w:t>
      </w:r>
    </w:p>
    <w:p w:rsidR="007823FF" w:rsidRPr="00D379A1" w:rsidRDefault="00B34B10" w:rsidP="007735AC">
      <w:pPr>
        <w:spacing w:line="276" w:lineRule="auto"/>
        <w:jc w:val="both"/>
        <w:rPr>
          <w:rFonts w:ascii="Arial" w:hAnsi="Arial" w:cs="Arial"/>
          <w:sz w:val="24"/>
          <w:szCs w:val="24"/>
        </w:rPr>
      </w:pPr>
      <w:r w:rsidRPr="00D379A1">
        <w:rPr>
          <w:rFonts w:ascii="Arial" w:hAnsi="Arial" w:cs="Arial"/>
          <w:b/>
          <w:bCs/>
          <w:sz w:val="24"/>
          <w:szCs w:val="24"/>
          <w:shd w:val="clear" w:color="auto" w:fill="FFFFFF"/>
        </w:rPr>
        <w:t xml:space="preserve">1. </w:t>
      </w:r>
      <w:r w:rsidR="003E6EBF" w:rsidRPr="00D379A1">
        <w:rPr>
          <w:rFonts w:ascii="Arial" w:hAnsi="Arial" w:cs="Arial"/>
          <w:sz w:val="24"/>
          <w:szCs w:val="24"/>
        </w:rPr>
        <w:t>Whether there was a valid and binding insurance contract between Gaisano and DISC at the time of the vehicle’s theft.</w:t>
      </w:r>
    </w:p>
    <w:p w:rsidR="00B34B10" w:rsidRPr="00D379A1" w:rsidRDefault="00B34B10" w:rsidP="007735AC">
      <w:pPr>
        <w:spacing w:line="276" w:lineRule="auto"/>
        <w:jc w:val="both"/>
        <w:rPr>
          <w:rFonts w:ascii="Arial" w:hAnsi="Arial" w:cs="Arial"/>
          <w:bCs/>
          <w:sz w:val="24"/>
          <w:szCs w:val="24"/>
          <w:shd w:val="clear" w:color="auto" w:fill="FFFFFF"/>
        </w:rPr>
      </w:pPr>
      <w:r w:rsidRPr="00D379A1">
        <w:rPr>
          <w:rFonts w:ascii="Arial" w:hAnsi="Arial" w:cs="Arial"/>
          <w:b/>
          <w:sz w:val="24"/>
          <w:szCs w:val="24"/>
        </w:rPr>
        <w:t>2.</w:t>
      </w:r>
      <w:r w:rsidRPr="00D379A1">
        <w:rPr>
          <w:rFonts w:ascii="Arial" w:hAnsi="Arial" w:cs="Arial"/>
          <w:sz w:val="24"/>
          <w:szCs w:val="24"/>
        </w:rPr>
        <w:t xml:space="preserve"> </w:t>
      </w:r>
      <w:r w:rsidRPr="00D379A1">
        <w:rPr>
          <w:rFonts w:ascii="Arial" w:hAnsi="Arial" w:cs="Arial"/>
          <w:sz w:val="24"/>
          <w:szCs w:val="24"/>
        </w:rPr>
        <w:t>Whether the exceptions to the Insurance Code’s Section 77 apply in this case, allowing for the insurance contract to be effective despite non-payment of the premium.</w:t>
      </w:r>
    </w:p>
    <w:p w:rsidR="007735AC" w:rsidRPr="00D379A1" w:rsidRDefault="007823FF" w:rsidP="007735AC">
      <w:pPr>
        <w:spacing w:line="276" w:lineRule="auto"/>
        <w:jc w:val="both"/>
        <w:rPr>
          <w:rFonts w:ascii="Arial" w:hAnsi="Arial" w:cs="Arial"/>
          <w:sz w:val="24"/>
          <w:szCs w:val="24"/>
        </w:rPr>
      </w:pPr>
      <w:r w:rsidRPr="00D379A1">
        <w:rPr>
          <w:rFonts w:ascii="Arial" w:hAnsi="Arial" w:cs="Arial"/>
          <w:b/>
          <w:bCs/>
          <w:sz w:val="24"/>
          <w:szCs w:val="24"/>
          <w:shd w:val="clear" w:color="auto" w:fill="FFFFFF"/>
        </w:rPr>
        <w:t>SALIENT FACTS:</w:t>
      </w:r>
      <w:r w:rsidR="00B34B10" w:rsidRPr="00D379A1">
        <w:rPr>
          <w:rFonts w:ascii="Arial" w:hAnsi="Arial" w:cs="Arial"/>
          <w:b/>
          <w:bCs/>
          <w:sz w:val="24"/>
          <w:szCs w:val="24"/>
          <w:shd w:val="clear" w:color="auto" w:fill="FFFFFF"/>
        </w:rPr>
        <w:t xml:space="preserve"> </w:t>
      </w:r>
      <w:r w:rsidR="00130CA6" w:rsidRPr="00130CA6">
        <w:rPr>
          <w:rFonts w:ascii="Arial" w:hAnsi="Arial" w:cs="Arial"/>
          <w:sz w:val="24"/>
        </w:rPr>
        <w:t>Development Insurance and Surety Corporation (DISC) issued a comprehensive commercial vehicle policy for Jaime T. Gaisano’s 1992 Mitsubishi Montero, along with two other vehicles under separate policies.</w:t>
      </w:r>
      <w:r w:rsidR="00130CA6" w:rsidRPr="00130CA6">
        <w:rPr>
          <w:sz w:val="24"/>
        </w:rPr>
        <w:t xml:space="preserve"> </w:t>
      </w:r>
      <w:r w:rsidR="007735AC" w:rsidRPr="00D379A1">
        <w:rPr>
          <w:rFonts w:ascii="Arial" w:hAnsi="Arial" w:cs="Arial"/>
          <w:sz w:val="24"/>
          <w:szCs w:val="24"/>
        </w:rPr>
        <w:t>Gaisano’s company, Noah’s Ark Merchandising, issued a check for ₱140,893.50 to cover the premiums for all three policies, but Trans-Pacific, the agent, collected the check only on September 28, and it was deposited for encashment on October 1 due to the unavailability of its president. On the evening of September 27, the vehicle was stolen while under the custody of Gaisano’s mar</w:t>
      </w:r>
      <w:r w:rsidR="007735AC" w:rsidRPr="00D379A1">
        <w:rPr>
          <w:rFonts w:ascii="Arial" w:hAnsi="Arial" w:cs="Arial"/>
          <w:sz w:val="24"/>
          <w:szCs w:val="24"/>
        </w:rPr>
        <w:t>keting manager.</w:t>
      </w:r>
    </w:p>
    <w:p w:rsidR="007735AC" w:rsidRPr="00D379A1" w:rsidRDefault="007735AC" w:rsidP="00D379A1">
      <w:pPr>
        <w:spacing w:line="276" w:lineRule="auto"/>
        <w:jc w:val="both"/>
        <w:rPr>
          <w:rFonts w:ascii="Arial" w:hAnsi="Arial" w:cs="Arial"/>
          <w:bCs/>
          <w:sz w:val="24"/>
          <w:szCs w:val="24"/>
          <w:shd w:val="clear" w:color="auto" w:fill="FFFFFF"/>
        </w:rPr>
      </w:pPr>
      <w:r w:rsidRPr="00D379A1">
        <w:rPr>
          <w:rFonts w:ascii="Arial" w:hAnsi="Arial" w:cs="Arial"/>
          <w:sz w:val="24"/>
          <w:szCs w:val="24"/>
        </w:rPr>
        <w:t>Gaisano filed a claim, but DISC denied it, arguing the policy was ineffective since the premium was officially received on October 2, after the theft. Gaisano then filed a complaint for the insurance proceeds and damages in the Regional Trial Court (RTC), which ruled in his favor, considering the premium as paid by September 27 based on Trans-Pacific’s acknowledgment. However, the Court of Appeals reversed the decision, siding with DISC, citing the non-payment of the premium at the time of the loss. Gaisano filed a petition for review with the Supreme Court, asserting that exceptions to Section 77</w:t>
      </w:r>
      <w:r w:rsidRPr="00D379A1">
        <w:rPr>
          <w:rFonts w:ascii="Arial" w:hAnsi="Arial" w:cs="Arial"/>
          <w:sz w:val="24"/>
          <w:szCs w:val="24"/>
        </w:rPr>
        <w:t xml:space="preserve"> of the Insurance Code applied. </w:t>
      </w:r>
    </w:p>
    <w:p w:rsidR="00130CA6" w:rsidRDefault="00130CA6" w:rsidP="007823FF">
      <w:pPr>
        <w:rPr>
          <w:rFonts w:ascii="Arial" w:hAnsi="Arial" w:cs="Arial"/>
          <w:b/>
          <w:bCs/>
          <w:sz w:val="24"/>
          <w:szCs w:val="24"/>
          <w:shd w:val="clear" w:color="auto" w:fill="FFFFFF"/>
        </w:rPr>
      </w:pPr>
    </w:p>
    <w:p w:rsidR="005E5952" w:rsidRDefault="005E5952" w:rsidP="007823FF">
      <w:pPr>
        <w:rPr>
          <w:rFonts w:ascii="Arial" w:hAnsi="Arial" w:cs="Arial"/>
          <w:b/>
          <w:bCs/>
          <w:sz w:val="24"/>
          <w:szCs w:val="24"/>
          <w:shd w:val="clear" w:color="auto" w:fill="FFFFFF"/>
        </w:rPr>
      </w:pPr>
    </w:p>
    <w:p w:rsidR="005E5952" w:rsidRDefault="005E5952" w:rsidP="007823FF">
      <w:pPr>
        <w:rPr>
          <w:rFonts w:ascii="Arial" w:hAnsi="Arial" w:cs="Arial"/>
          <w:b/>
          <w:bCs/>
          <w:sz w:val="24"/>
          <w:szCs w:val="24"/>
          <w:shd w:val="clear" w:color="auto" w:fill="FFFFFF"/>
        </w:rPr>
      </w:pPr>
    </w:p>
    <w:p w:rsidR="001E65E9" w:rsidRPr="001E65E9" w:rsidRDefault="007823FF" w:rsidP="001E65E9">
      <w:pPr>
        <w:jc w:val="both"/>
      </w:pPr>
      <w:r w:rsidRPr="00D379A1">
        <w:rPr>
          <w:rFonts w:ascii="Arial" w:hAnsi="Arial" w:cs="Arial"/>
          <w:b/>
          <w:bCs/>
          <w:sz w:val="24"/>
          <w:szCs w:val="24"/>
          <w:shd w:val="clear" w:color="auto" w:fill="FFFFFF"/>
        </w:rPr>
        <w:lastRenderedPageBreak/>
        <w:t>HELD:</w:t>
      </w:r>
      <w:r w:rsidR="007735AC" w:rsidRPr="00D379A1">
        <w:rPr>
          <w:rFonts w:ascii="Arial" w:hAnsi="Arial" w:cs="Arial"/>
          <w:b/>
          <w:bCs/>
          <w:sz w:val="24"/>
          <w:szCs w:val="24"/>
          <w:shd w:val="clear" w:color="auto" w:fill="FFFFFF"/>
        </w:rPr>
        <w:t xml:space="preserve"> </w:t>
      </w:r>
      <w:r w:rsidR="001E65E9" w:rsidRPr="001E65E9">
        <w:rPr>
          <w:rFonts w:ascii="Arial" w:hAnsi="Arial" w:cs="Arial"/>
          <w:iCs/>
          <w:sz w:val="24"/>
          <w:szCs w:val="21"/>
          <w:shd w:val="clear" w:color="auto" w:fill="FFFFFF"/>
        </w:rPr>
        <w:t xml:space="preserve">The Supreme Court denied Gaisano's petition and upheld the Court of Appeals’ decision that the insurance contract was not valid </w:t>
      </w:r>
      <w:r w:rsidR="00C20148">
        <w:rPr>
          <w:rFonts w:ascii="Arial" w:hAnsi="Arial" w:cs="Arial"/>
          <w:iCs/>
          <w:sz w:val="24"/>
          <w:szCs w:val="21"/>
          <w:shd w:val="clear" w:color="auto" w:fill="FFFFFF"/>
        </w:rPr>
        <w:t xml:space="preserve">and binding </w:t>
      </w:r>
      <w:r w:rsidR="001E65E9" w:rsidRPr="001E65E9">
        <w:rPr>
          <w:rFonts w:ascii="Arial" w:hAnsi="Arial" w:cs="Arial"/>
          <w:iCs/>
          <w:sz w:val="24"/>
          <w:szCs w:val="21"/>
          <w:shd w:val="clear" w:color="auto" w:fill="FFFFFF"/>
        </w:rPr>
        <w:t>due to</w:t>
      </w:r>
      <w:r w:rsidR="00C20148">
        <w:rPr>
          <w:rFonts w:ascii="Arial" w:hAnsi="Arial" w:cs="Arial"/>
          <w:iCs/>
          <w:sz w:val="24"/>
          <w:szCs w:val="21"/>
          <w:shd w:val="clear" w:color="auto" w:fill="FFFFFF"/>
        </w:rPr>
        <w:t xml:space="preserve"> lack of </w:t>
      </w:r>
      <w:r w:rsidR="001E65E9" w:rsidRPr="001E65E9">
        <w:rPr>
          <w:rFonts w:ascii="Arial" w:hAnsi="Arial" w:cs="Arial"/>
          <w:iCs/>
          <w:sz w:val="24"/>
          <w:szCs w:val="21"/>
          <w:shd w:val="clear" w:color="auto" w:fill="FFFFFF"/>
        </w:rPr>
        <w:t>premium</w:t>
      </w:r>
      <w:r w:rsidR="00C20148">
        <w:rPr>
          <w:rFonts w:ascii="Arial" w:hAnsi="Arial" w:cs="Arial"/>
          <w:iCs/>
          <w:sz w:val="24"/>
          <w:szCs w:val="21"/>
          <w:shd w:val="clear" w:color="auto" w:fill="FFFFFF"/>
        </w:rPr>
        <w:t xml:space="preserve"> payment</w:t>
      </w:r>
      <w:r w:rsidR="001E65E9" w:rsidRPr="001E65E9">
        <w:rPr>
          <w:rFonts w:ascii="Arial" w:hAnsi="Arial" w:cs="Arial"/>
          <w:iCs/>
          <w:sz w:val="24"/>
          <w:szCs w:val="21"/>
          <w:shd w:val="clear" w:color="auto" w:fill="FFFFFF"/>
        </w:rPr>
        <w:t xml:space="preserve">. It reaffirmed the rule that insurance contracts are valid and binding only if the premium has been paid. </w:t>
      </w:r>
      <w:r w:rsidR="00C20148">
        <w:rPr>
          <w:rFonts w:ascii="Arial" w:hAnsi="Arial" w:cs="Arial"/>
          <w:iCs/>
          <w:sz w:val="24"/>
          <w:szCs w:val="21"/>
          <w:shd w:val="clear" w:color="auto" w:fill="FFFFFF"/>
        </w:rPr>
        <w:t>Furthermore, t</w:t>
      </w:r>
      <w:r w:rsidR="001E65E9" w:rsidRPr="001E65E9">
        <w:rPr>
          <w:rFonts w:ascii="Arial" w:hAnsi="Arial" w:cs="Arial"/>
          <w:iCs/>
          <w:sz w:val="24"/>
          <w:szCs w:val="21"/>
          <w:shd w:val="clear" w:color="auto" w:fill="FFFFFF"/>
        </w:rPr>
        <w:t>he Court found no applicable exceptions under Section 77, emphasizing that the policy required premium payment before coverage took effect. There was no agreement for installment payments, acknowledgment of premium receipt within the policy, or consistent credit terms granted by DISC, eliminating any basis for estoppel. The Court concluded that Gaisano was entitled solely to a refund of the premium for the stolen vehicle, with interest accruing from the date of extrajudicial demand until payment.</w:t>
      </w:r>
    </w:p>
    <w:p w:rsidR="005E5952" w:rsidRPr="00D379A1" w:rsidRDefault="005E5952" w:rsidP="007823FF">
      <w:pPr>
        <w:rPr>
          <w:rFonts w:ascii="Arial" w:hAnsi="Arial" w:cs="Arial"/>
          <w:b/>
          <w:bCs/>
          <w:sz w:val="24"/>
          <w:szCs w:val="24"/>
          <w:shd w:val="clear" w:color="auto" w:fill="FFFFFF"/>
        </w:rPr>
      </w:pPr>
    </w:p>
    <w:p w:rsidR="007823FF" w:rsidRPr="00891832" w:rsidRDefault="007823FF" w:rsidP="00891832">
      <w:pPr>
        <w:autoSpaceDE w:val="0"/>
        <w:autoSpaceDN w:val="0"/>
        <w:adjustRightInd w:val="0"/>
        <w:jc w:val="both"/>
        <w:rPr>
          <w:rFonts w:ascii="Arial" w:hAnsi="Arial" w:cs="Arial"/>
          <w:color w:val="000080"/>
          <w:sz w:val="21"/>
          <w:szCs w:val="21"/>
          <w:shd w:val="clear" w:color="auto" w:fill="FFFFFF"/>
        </w:rPr>
      </w:pPr>
      <w:r w:rsidRPr="00D379A1">
        <w:rPr>
          <w:rFonts w:ascii="Arial" w:hAnsi="Arial" w:cs="Arial"/>
          <w:b/>
          <w:bCs/>
          <w:sz w:val="24"/>
          <w:szCs w:val="24"/>
          <w:shd w:val="clear" w:color="auto" w:fill="FFFFFF"/>
        </w:rPr>
        <w:t>ANALYSIS/CRITIQUE:</w:t>
      </w:r>
      <w:r w:rsidR="001E65E9">
        <w:rPr>
          <w:rFonts w:ascii="Arial" w:hAnsi="Arial" w:cs="Arial"/>
          <w:b/>
          <w:bCs/>
          <w:sz w:val="24"/>
          <w:szCs w:val="24"/>
          <w:shd w:val="clear" w:color="auto" w:fill="FFFFFF"/>
        </w:rPr>
        <w:t xml:space="preserve"> </w:t>
      </w:r>
      <w:r w:rsidR="002D6906" w:rsidRPr="00891832">
        <w:rPr>
          <w:rFonts w:ascii="Arial" w:hAnsi="Arial" w:cs="Arial"/>
          <w:sz w:val="24"/>
        </w:rPr>
        <w:t xml:space="preserve">The case of </w:t>
      </w:r>
      <w:r w:rsidR="002D6906" w:rsidRPr="00891832">
        <w:rPr>
          <w:rStyle w:val="Emphasis"/>
          <w:rFonts w:ascii="Arial" w:hAnsi="Arial" w:cs="Arial"/>
          <w:sz w:val="24"/>
        </w:rPr>
        <w:t>Gaisano v. DISC</w:t>
      </w:r>
      <w:r w:rsidR="002D6906" w:rsidRPr="00891832">
        <w:rPr>
          <w:rFonts w:ascii="Arial" w:hAnsi="Arial" w:cs="Arial"/>
          <w:sz w:val="24"/>
        </w:rPr>
        <w:t xml:space="preserve"> highlights the critical role of premium payment in the validity of an insurance contract. As a risk-distributing mechanism, insurance relies on premium payments to sustain the business and maintain its legal reserve fund. Section 77 of the Insurance Code mandates that no insurance policy is valid and binding unless the premium has been paid, regardless of any agreement to the contrary. The premium must be paid in the manner and tim</w:t>
      </w:r>
      <w:r w:rsidR="00891832" w:rsidRPr="00891832">
        <w:rPr>
          <w:rFonts w:ascii="Arial" w:hAnsi="Arial" w:cs="Arial"/>
          <w:sz w:val="24"/>
        </w:rPr>
        <w:t>eframe specified in the policy. Since, in every general rule there’s an exception, the e</w:t>
      </w:r>
      <w:r w:rsidR="002D6906" w:rsidRPr="00891832">
        <w:rPr>
          <w:rFonts w:ascii="Arial" w:hAnsi="Arial" w:cs="Arial"/>
          <w:sz w:val="24"/>
        </w:rPr>
        <w:t>xceptions to Section 77 include policies with grace periods, acknowledgment of premium payment within the policy, installment agree</w:t>
      </w:r>
      <w:bookmarkStart w:id="0" w:name="_GoBack"/>
      <w:bookmarkEnd w:id="0"/>
      <w:r w:rsidR="002D6906" w:rsidRPr="00891832">
        <w:rPr>
          <w:rFonts w:ascii="Arial" w:hAnsi="Arial" w:cs="Arial"/>
          <w:sz w:val="24"/>
        </w:rPr>
        <w:t>ments with partial payments made at the time of loss, consistent credit terms granted by the insurer, and estoppel. However, Gaisano’s claim that Trans-Pacific was informed about the check's availability on September 27, 1996, does not qualify as payment and cannot invoke these exceptions. Therefore, the case underscores the strict enforcement of premium payment as a prerequisite for a valid insurance contract.</w:t>
      </w:r>
    </w:p>
    <w:sectPr w:rsidR="007823FF" w:rsidRPr="008918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24E" w:rsidRDefault="0008624E" w:rsidP="007823FF">
      <w:pPr>
        <w:spacing w:after="0" w:line="240" w:lineRule="auto"/>
      </w:pPr>
      <w:r>
        <w:separator/>
      </w:r>
    </w:p>
  </w:endnote>
  <w:endnote w:type="continuationSeparator" w:id="0">
    <w:p w:rsidR="0008624E" w:rsidRDefault="0008624E" w:rsidP="00782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24E" w:rsidRDefault="0008624E" w:rsidP="007823FF">
      <w:pPr>
        <w:spacing w:after="0" w:line="240" w:lineRule="auto"/>
      </w:pPr>
      <w:r>
        <w:separator/>
      </w:r>
    </w:p>
  </w:footnote>
  <w:footnote w:type="continuationSeparator" w:id="0">
    <w:p w:rsidR="0008624E" w:rsidRDefault="0008624E" w:rsidP="00782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73DFF"/>
    <w:multiLevelType w:val="multilevel"/>
    <w:tmpl w:val="52363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3FF"/>
    <w:rsid w:val="00005FF0"/>
    <w:rsid w:val="00007744"/>
    <w:rsid w:val="00007B1F"/>
    <w:rsid w:val="00007C8A"/>
    <w:rsid w:val="00007E97"/>
    <w:rsid w:val="00015930"/>
    <w:rsid w:val="00021E35"/>
    <w:rsid w:val="00022756"/>
    <w:rsid w:val="00022BA3"/>
    <w:rsid w:val="000253F0"/>
    <w:rsid w:val="0003335D"/>
    <w:rsid w:val="000355BD"/>
    <w:rsid w:val="00036339"/>
    <w:rsid w:val="000376DA"/>
    <w:rsid w:val="00037879"/>
    <w:rsid w:val="00040383"/>
    <w:rsid w:val="00047CFD"/>
    <w:rsid w:val="00051DA1"/>
    <w:rsid w:val="000537C4"/>
    <w:rsid w:val="00056B09"/>
    <w:rsid w:val="00062B1F"/>
    <w:rsid w:val="00063E56"/>
    <w:rsid w:val="00064EBB"/>
    <w:rsid w:val="00065562"/>
    <w:rsid w:val="00073D89"/>
    <w:rsid w:val="00074AE5"/>
    <w:rsid w:val="00075890"/>
    <w:rsid w:val="0007737C"/>
    <w:rsid w:val="00081DD4"/>
    <w:rsid w:val="000833B3"/>
    <w:rsid w:val="00083551"/>
    <w:rsid w:val="00085F1C"/>
    <w:rsid w:val="0008624E"/>
    <w:rsid w:val="00087C62"/>
    <w:rsid w:val="00090C2D"/>
    <w:rsid w:val="00092E6E"/>
    <w:rsid w:val="00095E2C"/>
    <w:rsid w:val="000A4024"/>
    <w:rsid w:val="000A659A"/>
    <w:rsid w:val="000B1C48"/>
    <w:rsid w:val="000B2CD0"/>
    <w:rsid w:val="000B32FD"/>
    <w:rsid w:val="000B7E7F"/>
    <w:rsid w:val="000C288F"/>
    <w:rsid w:val="000C4A38"/>
    <w:rsid w:val="000C6324"/>
    <w:rsid w:val="000D0FCC"/>
    <w:rsid w:val="000D2D53"/>
    <w:rsid w:val="000D34C5"/>
    <w:rsid w:val="000D4653"/>
    <w:rsid w:val="000D53CD"/>
    <w:rsid w:val="000D6311"/>
    <w:rsid w:val="000D751E"/>
    <w:rsid w:val="000E2ECA"/>
    <w:rsid w:val="000E4846"/>
    <w:rsid w:val="000E5C9E"/>
    <w:rsid w:val="000E5EB9"/>
    <w:rsid w:val="000E65A8"/>
    <w:rsid w:val="000E6852"/>
    <w:rsid w:val="000F03FE"/>
    <w:rsid w:val="000F7C17"/>
    <w:rsid w:val="00105D90"/>
    <w:rsid w:val="00107040"/>
    <w:rsid w:val="00111B72"/>
    <w:rsid w:val="001125EC"/>
    <w:rsid w:val="001177A0"/>
    <w:rsid w:val="001200E9"/>
    <w:rsid w:val="001220FF"/>
    <w:rsid w:val="00125AD6"/>
    <w:rsid w:val="00127919"/>
    <w:rsid w:val="00130CA6"/>
    <w:rsid w:val="00130EEE"/>
    <w:rsid w:val="00132A26"/>
    <w:rsid w:val="00136692"/>
    <w:rsid w:val="00136F85"/>
    <w:rsid w:val="001431AC"/>
    <w:rsid w:val="00144073"/>
    <w:rsid w:val="0014417D"/>
    <w:rsid w:val="00147252"/>
    <w:rsid w:val="001506C1"/>
    <w:rsid w:val="00150A35"/>
    <w:rsid w:val="00151E54"/>
    <w:rsid w:val="00153AA2"/>
    <w:rsid w:val="00156AF9"/>
    <w:rsid w:val="001646A1"/>
    <w:rsid w:val="00172B46"/>
    <w:rsid w:val="0017600E"/>
    <w:rsid w:val="0017637B"/>
    <w:rsid w:val="00181AA5"/>
    <w:rsid w:val="001830FB"/>
    <w:rsid w:val="00183297"/>
    <w:rsid w:val="0018675B"/>
    <w:rsid w:val="00187750"/>
    <w:rsid w:val="0019008D"/>
    <w:rsid w:val="00190B6B"/>
    <w:rsid w:val="00195F93"/>
    <w:rsid w:val="001A1A4A"/>
    <w:rsid w:val="001A2E5C"/>
    <w:rsid w:val="001A5457"/>
    <w:rsid w:val="001A7105"/>
    <w:rsid w:val="001B1C91"/>
    <w:rsid w:val="001B3786"/>
    <w:rsid w:val="001B5505"/>
    <w:rsid w:val="001C0110"/>
    <w:rsid w:val="001C5570"/>
    <w:rsid w:val="001D7AB3"/>
    <w:rsid w:val="001E27FC"/>
    <w:rsid w:val="001E65E9"/>
    <w:rsid w:val="001E6BCF"/>
    <w:rsid w:val="001F06CA"/>
    <w:rsid w:val="001F20A6"/>
    <w:rsid w:val="001F2950"/>
    <w:rsid w:val="001F3E31"/>
    <w:rsid w:val="001F7984"/>
    <w:rsid w:val="002004BB"/>
    <w:rsid w:val="0020058A"/>
    <w:rsid w:val="00203795"/>
    <w:rsid w:val="002073FE"/>
    <w:rsid w:val="0021058B"/>
    <w:rsid w:val="00223F34"/>
    <w:rsid w:val="00224400"/>
    <w:rsid w:val="002305B4"/>
    <w:rsid w:val="002325E9"/>
    <w:rsid w:val="002476D0"/>
    <w:rsid w:val="00253262"/>
    <w:rsid w:val="00253434"/>
    <w:rsid w:val="00256C09"/>
    <w:rsid w:val="002579D3"/>
    <w:rsid w:val="0026177E"/>
    <w:rsid w:val="00262120"/>
    <w:rsid w:val="00262D90"/>
    <w:rsid w:val="002733AB"/>
    <w:rsid w:val="0027459E"/>
    <w:rsid w:val="00274652"/>
    <w:rsid w:val="002756EF"/>
    <w:rsid w:val="00276ACB"/>
    <w:rsid w:val="0029022B"/>
    <w:rsid w:val="002903A1"/>
    <w:rsid w:val="00292826"/>
    <w:rsid w:val="00293F53"/>
    <w:rsid w:val="00294DE6"/>
    <w:rsid w:val="002975F2"/>
    <w:rsid w:val="0029764E"/>
    <w:rsid w:val="002A00A4"/>
    <w:rsid w:val="002A185A"/>
    <w:rsid w:val="002B06C5"/>
    <w:rsid w:val="002B22EB"/>
    <w:rsid w:val="002B2D29"/>
    <w:rsid w:val="002B3854"/>
    <w:rsid w:val="002C0746"/>
    <w:rsid w:val="002C133A"/>
    <w:rsid w:val="002C29C8"/>
    <w:rsid w:val="002C41AB"/>
    <w:rsid w:val="002C46F4"/>
    <w:rsid w:val="002C6EBC"/>
    <w:rsid w:val="002C71E9"/>
    <w:rsid w:val="002D1475"/>
    <w:rsid w:val="002D2D01"/>
    <w:rsid w:val="002D6234"/>
    <w:rsid w:val="002D6906"/>
    <w:rsid w:val="002E0ADA"/>
    <w:rsid w:val="002E1665"/>
    <w:rsid w:val="002E2D31"/>
    <w:rsid w:val="002F15EC"/>
    <w:rsid w:val="002F172E"/>
    <w:rsid w:val="002F1B4B"/>
    <w:rsid w:val="002F2274"/>
    <w:rsid w:val="002F2BC1"/>
    <w:rsid w:val="002F3F40"/>
    <w:rsid w:val="00302F48"/>
    <w:rsid w:val="00310B06"/>
    <w:rsid w:val="00311EFD"/>
    <w:rsid w:val="00313A6E"/>
    <w:rsid w:val="00314128"/>
    <w:rsid w:val="0032013F"/>
    <w:rsid w:val="003226CE"/>
    <w:rsid w:val="0032293F"/>
    <w:rsid w:val="003259F8"/>
    <w:rsid w:val="00325C91"/>
    <w:rsid w:val="00333C32"/>
    <w:rsid w:val="00342BE1"/>
    <w:rsid w:val="00351E5D"/>
    <w:rsid w:val="00353E25"/>
    <w:rsid w:val="00363F66"/>
    <w:rsid w:val="00364AFD"/>
    <w:rsid w:val="003673EF"/>
    <w:rsid w:val="00376C26"/>
    <w:rsid w:val="00377317"/>
    <w:rsid w:val="00377789"/>
    <w:rsid w:val="003802AA"/>
    <w:rsid w:val="00383C8A"/>
    <w:rsid w:val="00383FFF"/>
    <w:rsid w:val="003847CB"/>
    <w:rsid w:val="003965E9"/>
    <w:rsid w:val="003A004A"/>
    <w:rsid w:val="003A61F9"/>
    <w:rsid w:val="003B10D8"/>
    <w:rsid w:val="003B6FE4"/>
    <w:rsid w:val="003C0268"/>
    <w:rsid w:val="003C11BA"/>
    <w:rsid w:val="003C15B2"/>
    <w:rsid w:val="003C2BCF"/>
    <w:rsid w:val="003C6858"/>
    <w:rsid w:val="003D3A79"/>
    <w:rsid w:val="003D3EE6"/>
    <w:rsid w:val="003E1A64"/>
    <w:rsid w:val="003E2D75"/>
    <w:rsid w:val="003E3F3A"/>
    <w:rsid w:val="003E5689"/>
    <w:rsid w:val="003E6EBF"/>
    <w:rsid w:val="003F02E6"/>
    <w:rsid w:val="003F4D24"/>
    <w:rsid w:val="003F4D8A"/>
    <w:rsid w:val="003F5982"/>
    <w:rsid w:val="00400851"/>
    <w:rsid w:val="00413908"/>
    <w:rsid w:val="00414B88"/>
    <w:rsid w:val="00415F56"/>
    <w:rsid w:val="00417E7E"/>
    <w:rsid w:val="004270FF"/>
    <w:rsid w:val="0042794A"/>
    <w:rsid w:val="0043095A"/>
    <w:rsid w:val="00432F3D"/>
    <w:rsid w:val="00436C6D"/>
    <w:rsid w:val="004415F3"/>
    <w:rsid w:val="004433D9"/>
    <w:rsid w:val="004519EC"/>
    <w:rsid w:val="004548FC"/>
    <w:rsid w:val="004560BD"/>
    <w:rsid w:val="00456D94"/>
    <w:rsid w:val="004617FD"/>
    <w:rsid w:val="00462AAC"/>
    <w:rsid w:val="00463608"/>
    <w:rsid w:val="00465893"/>
    <w:rsid w:val="0047193A"/>
    <w:rsid w:val="00474F40"/>
    <w:rsid w:val="00476749"/>
    <w:rsid w:val="004802FA"/>
    <w:rsid w:val="00480347"/>
    <w:rsid w:val="00483387"/>
    <w:rsid w:val="00483921"/>
    <w:rsid w:val="00483FEE"/>
    <w:rsid w:val="004875CE"/>
    <w:rsid w:val="00487769"/>
    <w:rsid w:val="00494C02"/>
    <w:rsid w:val="00496638"/>
    <w:rsid w:val="004A5BEE"/>
    <w:rsid w:val="004A74BB"/>
    <w:rsid w:val="004B433E"/>
    <w:rsid w:val="004B5FBF"/>
    <w:rsid w:val="004B6426"/>
    <w:rsid w:val="004C0716"/>
    <w:rsid w:val="004C0F6F"/>
    <w:rsid w:val="004C3F41"/>
    <w:rsid w:val="004C5258"/>
    <w:rsid w:val="004C705B"/>
    <w:rsid w:val="004D2578"/>
    <w:rsid w:val="004D48B0"/>
    <w:rsid w:val="004D4C83"/>
    <w:rsid w:val="004D6BBB"/>
    <w:rsid w:val="004D7EB8"/>
    <w:rsid w:val="004E135A"/>
    <w:rsid w:val="004E1FFC"/>
    <w:rsid w:val="004E51D7"/>
    <w:rsid w:val="004F129B"/>
    <w:rsid w:val="004F7BA6"/>
    <w:rsid w:val="0050067B"/>
    <w:rsid w:val="005009DA"/>
    <w:rsid w:val="00501218"/>
    <w:rsid w:val="00507DA7"/>
    <w:rsid w:val="00510843"/>
    <w:rsid w:val="005108C7"/>
    <w:rsid w:val="00514429"/>
    <w:rsid w:val="005144E9"/>
    <w:rsid w:val="0051524E"/>
    <w:rsid w:val="00515851"/>
    <w:rsid w:val="0052005D"/>
    <w:rsid w:val="005201E2"/>
    <w:rsid w:val="005253E3"/>
    <w:rsid w:val="0052704D"/>
    <w:rsid w:val="0053005A"/>
    <w:rsid w:val="00530B70"/>
    <w:rsid w:val="0053351D"/>
    <w:rsid w:val="00534952"/>
    <w:rsid w:val="00536144"/>
    <w:rsid w:val="00536EFA"/>
    <w:rsid w:val="00541A8B"/>
    <w:rsid w:val="0054224F"/>
    <w:rsid w:val="005513C3"/>
    <w:rsid w:val="005524A1"/>
    <w:rsid w:val="00555CB2"/>
    <w:rsid w:val="0056427B"/>
    <w:rsid w:val="005669DB"/>
    <w:rsid w:val="00576629"/>
    <w:rsid w:val="0057681E"/>
    <w:rsid w:val="00583C57"/>
    <w:rsid w:val="005A36ED"/>
    <w:rsid w:val="005A3E3F"/>
    <w:rsid w:val="005A5C99"/>
    <w:rsid w:val="005B53E0"/>
    <w:rsid w:val="005B5E2A"/>
    <w:rsid w:val="005B7542"/>
    <w:rsid w:val="005C2240"/>
    <w:rsid w:val="005C565F"/>
    <w:rsid w:val="005D085E"/>
    <w:rsid w:val="005D314B"/>
    <w:rsid w:val="005D6953"/>
    <w:rsid w:val="005D737A"/>
    <w:rsid w:val="005D7474"/>
    <w:rsid w:val="005E5377"/>
    <w:rsid w:val="005E5952"/>
    <w:rsid w:val="005F04F6"/>
    <w:rsid w:val="005F6DE2"/>
    <w:rsid w:val="00600340"/>
    <w:rsid w:val="0060202B"/>
    <w:rsid w:val="00602373"/>
    <w:rsid w:val="00603FBD"/>
    <w:rsid w:val="006042AD"/>
    <w:rsid w:val="006047D3"/>
    <w:rsid w:val="00607B42"/>
    <w:rsid w:val="00607F35"/>
    <w:rsid w:val="00610B9E"/>
    <w:rsid w:val="006216F8"/>
    <w:rsid w:val="00621E63"/>
    <w:rsid w:val="00623B42"/>
    <w:rsid w:val="006255F2"/>
    <w:rsid w:val="00630A12"/>
    <w:rsid w:val="00633D27"/>
    <w:rsid w:val="00635C12"/>
    <w:rsid w:val="00641243"/>
    <w:rsid w:val="00642B59"/>
    <w:rsid w:val="00644502"/>
    <w:rsid w:val="00644DD7"/>
    <w:rsid w:val="006511FF"/>
    <w:rsid w:val="0065555D"/>
    <w:rsid w:val="00663487"/>
    <w:rsid w:val="0066527D"/>
    <w:rsid w:val="00671C9C"/>
    <w:rsid w:val="00675B88"/>
    <w:rsid w:val="0068117F"/>
    <w:rsid w:val="00683007"/>
    <w:rsid w:val="00685784"/>
    <w:rsid w:val="006903D6"/>
    <w:rsid w:val="00696B6B"/>
    <w:rsid w:val="006A0116"/>
    <w:rsid w:val="006A50A9"/>
    <w:rsid w:val="006A5B17"/>
    <w:rsid w:val="006A7632"/>
    <w:rsid w:val="006C0CF1"/>
    <w:rsid w:val="006C1726"/>
    <w:rsid w:val="006C5556"/>
    <w:rsid w:val="006C5756"/>
    <w:rsid w:val="006C5785"/>
    <w:rsid w:val="006C6BAE"/>
    <w:rsid w:val="006C7351"/>
    <w:rsid w:val="006D0BB2"/>
    <w:rsid w:val="006D189C"/>
    <w:rsid w:val="006D739C"/>
    <w:rsid w:val="006D7D39"/>
    <w:rsid w:val="006E03C9"/>
    <w:rsid w:val="006E1801"/>
    <w:rsid w:val="006E1F9D"/>
    <w:rsid w:val="006E3D15"/>
    <w:rsid w:val="006F129E"/>
    <w:rsid w:val="006F3F56"/>
    <w:rsid w:val="00707BB5"/>
    <w:rsid w:val="00707EC8"/>
    <w:rsid w:val="00710889"/>
    <w:rsid w:val="00710EF4"/>
    <w:rsid w:val="00713C2F"/>
    <w:rsid w:val="0071401F"/>
    <w:rsid w:val="0072007F"/>
    <w:rsid w:val="00721670"/>
    <w:rsid w:val="0072218D"/>
    <w:rsid w:val="00724676"/>
    <w:rsid w:val="00724CA8"/>
    <w:rsid w:val="00732048"/>
    <w:rsid w:val="00732963"/>
    <w:rsid w:val="007351FD"/>
    <w:rsid w:val="00735738"/>
    <w:rsid w:val="00737BE9"/>
    <w:rsid w:val="00744AD1"/>
    <w:rsid w:val="0075075F"/>
    <w:rsid w:val="007508F2"/>
    <w:rsid w:val="00750B02"/>
    <w:rsid w:val="00753C2E"/>
    <w:rsid w:val="00756507"/>
    <w:rsid w:val="00761036"/>
    <w:rsid w:val="007631D4"/>
    <w:rsid w:val="0077025C"/>
    <w:rsid w:val="00770858"/>
    <w:rsid w:val="007712F4"/>
    <w:rsid w:val="00772648"/>
    <w:rsid w:val="00772F93"/>
    <w:rsid w:val="007735AC"/>
    <w:rsid w:val="00775DD5"/>
    <w:rsid w:val="0077750D"/>
    <w:rsid w:val="007801CE"/>
    <w:rsid w:val="00780C7F"/>
    <w:rsid w:val="007823FF"/>
    <w:rsid w:val="007854E0"/>
    <w:rsid w:val="00794F88"/>
    <w:rsid w:val="0079523B"/>
    <w:rsid w:val="007A04DD"/>
    <w:rsid w:val="007A1540"/>
    <w:rsid w:val="007A50FA"/>
    <w:rsid w:val="007A6BF0"/>
    <w:rsid w:val="007B0098"/>
    <w:rsid w:val="007B1B3B"/>
    <w:rsid w:val="007B26D9"/>
    <w:rsid w:val="007B3910"/>
    <w:rsid w:val="007B4ACF"/>
    <w:rsid w:val="007B76E6"/>
    <w:rsid w:val="007C1BE0"/>
    <w:rsid w:val="007C3602"/>
    <w:rsid w:val="007D2D87"/>
    <w:rsid w:val="007D392A"/>
    <w:rsid w:val="007D6469"/>
    <w:rsid w:val="007D73CA"/>
    <w:rsid w:val="007E0CD5"/>
    <w:rsid w:val="007E3E90"/>
    <w:rsid w:val="007E4A5D"/>
    <w:rsid w:val="007E6C20"/>
    <w:rsid w:val="007F64CE"/>
    <w:rsid w:val="007F7CDB"/>
    <w:rsid w:val="00801807"/>
    <w:rsid w:val="0080245B"/>
    <w:rsid w:val="008052DB"/>
    <w:rsid w:val="00805D95"/>
    <w:rsid w:val="00807B2B"/>
    <w:rsid w:val="00813A56"/>
    <w:rsid w:val="008177E4"/>
    <w:rsid w:val="00820373"/>
    <w:rsid w:val="00821320"/>
    <w:rsid w:val="00825D2E"/>
    <w:rsid w:val="00827584"/>
    <w:rsid w:val="00830845"/>
    <w:rsid w:val="00832178"/>
    <w:rsid w:val="008328AA"/>
    <w:rsid w:val="00833E70"/>
    <w:rsid w:val="00836032"/>
    <w:rsid w:val="008363B4"/>
    <w:rsid w:val="00841DF5"/>
    <w:rsid w:val="00842BFB"/>
    <w:rsid w:val="00842F3B"/>
    <w:rsid w:val="00843FA0"/>
    <w:rsid w:val="008464A9"/>
    <w:rsid w:val="0086505B"/>
    <w:rsid w:val="00875294"/>
    <w:rsid w:val="00882EF7"/>
    <w:rsid w:val="00882FD6"/>
    <w:rsid w:val="0088661D"/>
    <w:rsid w:val="00887533"/>
    <w:rsid w:val="0088755D"/>
    <w:rsid w:val="00890C64"/>
    <w:rsid w:val="00891832"/>
    <w:rsid w:val="00893890"/>
    <w:rsid w:val="00897390"/>
    <w:rsid w:val="00897EF6"/>
    <w:rsid w:val="008A00F4"/>
    <w:rsid w:val="008A1574"/>
    <w:rsid w:val="008A3984"/>
    <w:rsid w:val="008B05EE"/>
    <w:rsid w:val="008B2806"/>
    <w:rsid w:val="008B29D2"/>
    <w:rsid w:val="008B3308"/>
    <w:rsid w:val="008B5370"/>
    <w:rsid w:val="008C1D3D"/>
    <w:rsid w:val="008C2620"/>
    <w:rsid w:val="008C2AD3"/>
    <w:rsid w:val="008D096B"/>
    <w:rsid w:val="008D0B81"/>
    <w:rsid w:val="008D283F"/>
    <w:rsid w:val="008D5538"/>
    <w:rsid w:val="008D5EAF"/>
    <w:rsid w:val="008D753A"/>
    <w:rsid w:val="008E045D"/>
    <w:rsid w:val="008E08C4"/>
    <w:rsid w:val="008E218E"/>
    <w:rsid w:val="008E2EF7"/>
    <w:rsid w:val="008E317C"/>
    <w:rsid w:val="008F3217"/>
    <w:rsid w:val="008F5E2C"/>
    <w:rsid w:val="008F61F6"/>
    <w:rsid w:val="00903B55"/>
    <w:rsid w:val="00904AF1"/>
    <w:rsid w:val="00907B32"/>
    <w:rsid w:val="00910434"/>
    <w:rsid w:val="009104F5"/>
    <w:rsid w:val="00912AC9"/>
    <w:rsid w:val="009160DF"/>
    <w:rsid w:val="009168C7"/>
    <w:rsid w:val="0092411D"/>
    <w:rsid w:val="00926B0E"/>
    <w:rsid w:val="00926C94"/>
    <w:rsid w:val="009306A1"/>
    <w:rsid w:val="0093368B"/>
    <w:rsid w:val="00933D66"/>
    <w:rsid w:val="00941254"/>
    <w:rsid w:val="00942997"/>
    <w:rsid w:val="00943A93"/>
    <w:rsid w:val="00946EC3"/>
    <w:rsid w:val="009533B0"/>
    <w:rsid w:val="00956728"/>
    <w:rsid w:val="00957464"/>
    <w:rsid w:val="009625A5"/>
    <w:rsid w:val="00963455"/>
    <w:rsid w:val="00963A27"/>
    <w:rsid w:val="00963AA8"/>
    <w:rsid w:val="00964C27"/>
    <w:rsid w:val="0096536F"/>
    <w:rsid w:val="00965977"/>
    <w:rsid w:val="009707EF"/>
    <w:rsid w:val="0097311A"/>
    <w:rsid w:val="00974C7E"/>
    <w:rsid w:val="00975C3F"/>
    <w:rsid w:val="00987BF0"/>
    <w:rsid w:val="009934A4"/>
    <w:rsid w:val="00993632"/>
    <w:rsid w:val="00994A28"/>
    <w:rsid w:val="009A0AF7"/>
    <w:rsid w:val="009A1BE1"/>
    <w:rsid w:val="009A2DFC"/>
    <w:rsid w:val="009A4B1D"/>
    <w:rsid w:val="009A4EDD"/>
    <w:rsid w:val="009A574B"/>
    <w:rsid w:val="009B1E04"/>
    <w:rsid w:val="009B2108"/>
    <w:rsid w:val="009B2C85"/>
    <w:rsid w:val="009B41CA"/>
    <w:rsid w:val="009B64C4"/>
    <w:rsid w:val="009B6E5D"/>
    <w:rsid w:val="009C34D6"/>
    <w:rsid w:val="009C634A"/>
    <w:rsid w:val="009C642D"/>
    <w:rsid w:val="009C6510"/>
    <w:rsid w:val="009C6675"/>
    <w:rsid w:val="009D52D8"/>
    <w:rsid w:val="009D53D7"/>
    <w:rsid w:val="009D75AE"/>
    <w:rsid w:val="009E099C"/>
    <w:rsid w:val="009E7CCD"/>
    <w:rsid w:val="009F191C"/>
    <w:rsid w:val="009F2590"/>
    <w:rsid w:val="009F4552"/>
    <w:rsid w:val="009F4E3E"/>
    <w:rsid w:val="009F560D"/>
    <w:rsid w:val="009F5699"/>
    <w:rsid w:val="009F6B3E"/>
    <w:rsid w:val="00A01437"/>
    <w:rsid w:val="00A05040"/>
    <w:rsid w:val="00A064EB"/>
    <w:rsid w:val="00A22D29"/>
    <w:rsid w:val="00A330C6"/>
    <w:rsid w:val="00A34F88"/>
    <w:rsid w:val="00A3515D"/>
    <w:rsid w:val="00A35D9E"/>
    <w:rsid w:val="00A36AE0"/>
    <w:rsid w:val="00A40439"/>
    <w:rsid w:val="00A4258B"/>
    <w:rsid w:val="00A42613"/>
    <w:rsid w:val="00A4721B"/>
    <w:rsid w:val="00A519D0"/>
    <w:rsid w:val="00A519F5"/>
    <w:rsid w:val="00A56B1E"/>
    <w:rsid w:val="00A631C8"/>
    <w:rsid w:val="00A66DA8"/>
    <w:rsid w:val="00A72034"/>
    <w:rsid w:val="00A72F38"/>
    <w:rsid w:val="00A76968"/>
    <w:rsid w:val="00A76A1A"/>
    <w:rsid w:val="00A77632"/>
    <w:rsid w:val="00A777BD"/>
    <w:rsid w:val="00A80A83"/>
    <w:rsid w:val="00A86D8F"/>
    <w:rsid w:val="00A907CC"/>
    <w:rsid w:val="00A97117"/>
    <w:rsid w:val="00AA2049"/>
    <w:rsid w:val="00AB196F"/>
    <w:rsid w:val="00AB3505"/>
    <w:rsid w:val="00AB7125"/>
    <w:rsid w:val="00AC5D75"/>
    <w:rsid w:val="00AC6FD6"/>
    <w:rsid w:val="00AE4DEB"/>
    <w:rsid w:val="00AE6D94"/>
    <w:rsid w:val="00AF107B"/>
    <w:rsid w:val="00AF6E38"/>
    <w:rsid w:val="00B07E97"/>
    <w:rsid w:val="00B142E4"/>
    <w:rsid w:val="00B145ED"/>
    <w:rsid w:val="00B165A2"/>
    <w:rsid w:val="00B17BA1"/>
    <w:rsid w:val="00B2034C"/>
    <w:rsid w:val="00B22FA7"/>
    <w:rsid w:val="00B237BB"/>
    <w:rsid w:val="00B243A3"/>
    <w:rsid w:val="00B24F53"/>
    <w:rsid w:val="00B256F8"/>
    <w:rsid w:val="00B27572"/>
    <w:rsid w:val="00B33A52"/>
    <w:rsid w:val="00B34B10"/>
    <w:rsid w:val="00B34D20"/>
    <w:rsid w:val="00B37F03"/>
    <w:rsid w:val="00B4031D"/>
    <w:rsid w:val="00B44A2F"/>
    <w:rsid w:val="00B5072F"/>
    <w:rsid w:val="00B50849"/>
    <w:rsid w:val="00B5277D"/>
    <w:rsid w:val="00B537E7"/>
    <w:rsid w:val="00B62D40"/>
    <w:rsid w:val="00B64C6B"/>
    <w:rsid w:val="00B7148E"/>
    <w:rsid w:val="00B72DB0"/>
    <w:rsid w:val="00B72E27"/>
    <w:rsid w:val="00B748D8"/>
    <w:rsid w:val="00B75187"/>
    <w:rsid w:val="00B7644F"/>
    <w:rsid w:val="00B811CE"/>
    <w:rsid w:val="00B87712"/>
    <w:rsid w:val="00B9084A"/>
    <w:rsid w:val="00B91217"/>
    <w:rsid w:val="00B92D5A"/>
    <w:rsid w:val="00BA3CCF"/>
    <w:rsid w:val="00BA7C82"/>
    <w:rsid w:val="00BB0A5F"/>
    <w:rsid w:val="00BB0C8A"/>
    <w:rsid w:val="00BB285A"/>
    <w:rsid w:val="00BB3530"/>
    <w:rsid w:val="00BB5E9A"/>
    <w:rsid w:val="00BB621A"/>
    <w:rsid w:val="00BC0B57"/>
    <w:rsid w:val="00BC72CF"/>
    <w:rsid w:val="00BD3792"/>
    <w:rsid w:val="00BD6475"/>
    <w:rsid w:val="00BE3DC2"/>
    <w:rsid w:val="00BE42AA"/>
    <w:rsid w:val="00BE5021"/>
    <w:rsid w:val="00BE77CC"/>
    <w:rsid w:val="00C03214"/>
    <w:rsid w:val="00C137E4"/>
    <w:rsid w:val="00C1627A"/>
    <w:rsid w:val="00C175B2"/>
    <w:rsid w:val="00C20148"/>
    <w:rsid w:val="00C22FB7"/>
    <w:rsid w:val="00C230DC"/>
    <w:rsid w:val="00C23305"/>
    <w:rsid w:val="00C23994"/>
    <w:rsid w:val="00C24AA8"/>
    <w:rsid w:val="00C252D6"/>
    <w:rsid w:val="00C26104"/>
    <w:rsid w:val="00C27C27"/>
    <w:rsid w:val="00C35CD0"/>
    <w:rsid w:val="00C440F4"/>
    <w:rsid w:val="00C458F0"/>
    <w:rsid w:val="00C479BE"/>
    <w:rsid w:val="00C5036B"/>
    <w:rsid w:val="00C52CB3"/>
    <w:rsid w:val="00C575DC"/>
    <w:rsid w:val="00C64036"/>
    <w:rsid w:val="00C6632C"/>
    <w:rsid w:val="00C66561"/>
    <w:rsid w:val="00C703AE"/>
    <w:rsid w:val="00C7406D"/>
    <w:rsid w:val="00C753D7"/>
    <w:rsid w:val="00C76907"/>
    <w:rsid w:val="00C77482"/>
    <w:rsid w:val="00C83CCE"/>
    <w:rsid w:val="00C84607"/>
    <w:rsid w:val="00C853B7"/>
    <w:rsid w:val="00C85BD9"/>
    <w:rsid w:val="00C8671F"/>
    <w:rsid w:val="00C916C5"/>
    <w:rsid w:val="00CA2B68"/>
    <w:rsid w:val="00CA2C9C"/>
    <w:rsid w:val="00CB2967"/>
    <w:rsid w:val="00CB5FDC"/>
    <w:rsid w:val="00CC545C"/>
    <w:rsid w:val="00CC5B61"/>
    <w:rsid w:val="00CC7ECF"/>
    <w:rsid w:val="00CD5DCA"/>
    <w:rsid w:val="00CE1903"/>
    <w:rsid w:val="00CE41E1"/>
    <w:rsid w:val="00CF0C26"/>
    <w:rsid w:val="00D02FB5"/>
    <w:rsid w:val="00D03869"/>
    <w:rsid w:val="00D07FE2"/>
    <w:rsid w:val="00D10799"/>
    <w:rsid w:val="00D13941"/>
    <w:rsid w:val="00D14339"/>
    <w:rsid w:val="00D1482F"/>
    <w:rsid w:val="00D158EA"/>
    <w:rsid w:val="00D17DCF"/>
    <w:rsid w:val="00D21D34"/>
    <w:rsid w:val="00D22F61"/>
    <w:rsid w:val="00D379A1"/>
    <w:rsid w:val="00D44120"/>
    <w:rsid w:val="00D568F6"/>
    <w:rsid w:val="00D57161"/>
    <w:rsid w:val="00D60DC7"/>
    <w:rsid w:val="00D63BFB"/>
    <w:rsid w:val="00D669BE"/>
    <w:rsid w:val="00D709A1"/>
    <w:rsid w:val="00D72C52"/>
    <w:rsid w:val="00D7786B"/>
    <w:rsid w:val="00D77EBD"/>
    <w:rsid w:val="00D81213"/>
    <w:rsid w:val="00D816DB"/>
    <w:rsid w:val="00D82E89"/>
    <w:rsid w:val="00D8623B"/>
    <w:rsid w:val="00D910EA"/>
    <w:rsid w:val="00D914AD"/>
    <w:rsid w:val="00D92023"/>
    <w:rsid w:val="00D92D60"/>
    <w:rsid w:val="00D94154"/>
    <w:rsid w:val="00D947F5"/>
    <w:rsid w:val="00DA006A"/>
    <w:rsid w:val="00DA57EB"/>
    <w:rsid w:val="00DA67E9"/>
    <w:rsid w:val="00DB2B08"/>
    <w:rsid w:val="00DB548B"/>
    <w:rsid w:val="00DB551F"/>
    <w:rsid w:val="00DB691D"/>
    <w:rsid w:val="00DC0377"/>
    <w:rsid w:val="00DC68BA"/>
    <w:rsid w:val="00DD0336"/>
    <w:rsid w:val="00DD1435"/>
    <w:rsid w:val="00DD3ADA"/>
    <w:rsid w:val="00DD456A"/>
    <w:rsid w:val="00DD5801"/>
    <w:rsid w:val="00DD7F8F"/>
    <w:rsid w:val="00DE0A3D"/>
    <w:rsid w:val="00DE118A"/>
    <w:rsid w:val="00DE41F5"/>
    <w:rsid w:val="00DE53CA"/>
    <w:rsid w:val="00DF13AB"/>
    <w:rsid w:val="00DF1842"/>
    <w:rsid w:val="00DF30CF"/>
    <w:rsid w:val="00DF3630"/>
    <w:rsid w:val="00DF4032"/>
    <w:rsid w:val="00E04318"/>
    <w:rsid w:val="00E07027"/>
    <w:rsid w:val="00E11208"/>
    <w:rsid w:val="00E115D8"/>
    <w:rsid w:val="00E154F8"/>
    <w:rsid w:val="00E1799D"/>
    <w:rsid w:val="00E17BBA"/>
    <w:rsid w:val="00E21E15"/>
    <w:rsid w:val="00E2657F"/>
    <w:rsid w:val="00E269A7"/>
    <w:rsid w:val="00E27025"/>
    <w:rsid w:val="00E30A4B"/>
    <w:rsid w:val="00E35DBA"/>
    <w:rsid w:val="00E366F0"/>
    <w:rsid w:val="00E45C7C"/>
    <w:rsid w:val="00E53618"/>
    <w:rsid w:val="00E54F72"/>
    <w:rsid w:val="00E60B74"/>
    <w:rsid w:val="00E708A8"/>
    <w:rsid w:val="00E74D1F"/>
    <w:rsid w:val="00E76831"/>
    <w:rsid w:val="00E80F71"/>
    <w:rsid w:val="00E838BA"/>
    <w:rsid w:val="00E83D6C"/>
    <w:rsid w:val="00E9168B"/>
    <w:rsid w:val="00E93E70"/>
    <w:rsid w:val="00E94C38"/>
    <w:rsid w:val="00EA0B22"/>
    <w:rsid w:val="00EA2F33"/>
    <w:rsid w:val="00EB1AA8"/>
    <w:rsid w:val="00EB20E3"/>
    <w:rsid w:val="00EB42AC"/>
    <w:rsid w:val="00EC647F"/>
    <w:rsid w:val="00EC7A9C"/>
    <w:rsid w:val="00ED06C1"/>
    <w:rsid w:val="00ED4F87"/>
    <w:rsid w:val="00ED5859"/>
    <w:rsid w:val="00EE0873"/>
    <w:rsid w:val="00EE353E"/>
    <w:rsid w:val="00EE41FC"/>
    <w:rsid w:val="00EE6906"/>
    <w:rsid w:val="00EE71E6"/>
    <w:rsid w:val="00EF06AD"/>
    <w:rsid w:val="00EF19CC"/>
    <w:rsid w:val="00F02BB8"/>
    <w:rsid w:val="00F112EA"/>
    <w:rsid w:val="00F178C1"/>
    <w:rsid w:val="00F221A9"/>
    <w:rsid w:val="00F2295A"/>
    <w:rsid w:val="00F232A6"/>
    <w:rsid w:val="00F25567"/>
    <w:rsid w:val="00F2564A"/>
    <w:rsid w:val="00F31065"/>
    <w:rsid w:val="00F32803"/>
    <w:rsid w:val="00F36900"/>
    <w:rsid w:val="00F369C5"/>
    <w:rsid w:val="00F4074C"/>
    <w:rsid w:val="00F41627"/>
    <w:rsid w:val="00F4442A"/>
    <w:rsid w:val="00F44A90"/>
    <w:rsid w:val="00F55191"/>
    <w:rsid w:val="00F60E68"/>
    <w:rsid w:val="00F6163A"/>
    <w:rsid w:val="00F66600"/>
    <w:rsid w:val="00F66777"/>
    <w:rsid w:val="00F679BA"/>
    <w:rsid w:val="00F67C38"/>
    <w:rsid w:val="00F67CEE"/>
    <w:rsid w:val="00F74FF0"/>
    <w:rsid w:val="00F75AB2"/>
    <w:rsid w:val="00F76BB8"/>
    <w:rsid w:val="00F80AC5"/>
    <w:rsid w:val="00F814B4"/>
    <w:rsid w:val="00F907CF"/>
    <w:rsid w:val="00F91EF4"/>
    <w:rsid w:val="00F92A10"/>
    <w:rsid w:val="00FA0A4F"/>
    <w:rsid w:val="00FA3E57"/>
    <w:rsid w:val="00FA4393"/>
    <w:rsid w:val="00FB0F53"/>
    <w:rsid w:val="00FB68F9"/>
    <w:rsid w:val="00FB787E"/>
    <w:rsid w:val="00FC42E7"/>
    <w:rsid w:val="00FC77A6"/>
    <w:rsid w:val="00FD34E8"/>
    <w:rsid w:val="00FD392D"/>
    <w:rsid w:val="00FD549D"/>
    <w:rsid w:val="00FD5FF4"/>
    <w:rsid w:val="00FF0E80"/>
    <w:rsid w:val="00FF5491"/>
    <w:rsid w:val="00FF6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4032"/>
  <w15:chartTrackingRefBased/>
  <w15:docId w15:val="{E4913631-A64A-402D-B0DF-43813C87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2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3FF"/>
  </w:style>
  <w:style w:type="paragraph" w:styleId="Footer">
    <w:name w:val="footer"/>
    <w:basedOn w:val="Normal"/>
    <w:link w:val="FooterChar"/>
    <w:uiPriority w:val="99"/>
    <w:unhideWhenUsed/>
    <w:rsid w:val="00782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3FF"/>
  </w:style>
  <w:style w:type="paragraph" w:styleId="NormalWeb">
    <w:name w:val="Normal (Web)"/>
    <w:basedOn w:val="Normal"/>
    <w:uiPriority w:val="99"/>
    <w:unhideWhenUsed/>
    <w:rsid w:val="00D1433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76907"/>
    <w:rPr>
      <w:i/>
      <w:iCs/>
    </w:rPr>
  </w:style>
  <w:style w:type="character" w:styleId="Hyperlink">
    <w:name w:val="Hyperlink"/>
    <w:basedOn w:val="DefaultParagraphFont"/>
    <w:uiPriority w:val="99"/>
    <w:semiHidden/>
    <w:unhideWhenUsed/>
    <w:rsid w:val="00C20148"/>
    <w:rPr>
      <w:color w:val="0000FF"/>
      <w:u w:val="single"/>
    </w:rPr>
  </w:style>
  <w:style w:type="character" w:styleId="Emphasis">
    <w:name w:val="Emphasis"/>
    <w:basedOn w:val="DefaultParagraphFont"/>
    <w:uiPriority w:val="20"/>
    <w:qFormat/>
    <w:rsid w:val="002D69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55856">
      <w:bodyDiv w:val="1"/>
      <w:marLeft w:val="0"/>
      <w:marRight w:val="0"/>
      <w:marTop w:val="0"/>
      <w:marBottom w:val="0"/>
      <w:divBdr>
        <w:top w:val="none" w:sz="0" w:space="0" w:color="auto"/>
        <w:left w:val="none" w:sz="0" w:space="0" w:color="auto"/>
        <w:bottom w:val="none" w:sz="0" w:space="0" w:color="auto"/>
        <w:right w:val="none" w:sz="0" w:space="0" w:color="auto"/>
      </w:divBdr>
      <w:divsChild>
        <w:div w:id="1579752147">
          <w:marLeft w:val="0"/>
          <w:marRight w:val="0"/>
          <w:marTop w:val="0"/>
          <w:marBottom w:val="0"/>
          <w:divBdr>
            <w:top w:val="none" w:sz="0" w:space="0" w:color="auto"/>
            <w:left w:val="none" w:sz="0" w:space="0" w:color="auto"/>
            <w:bottom w:val="none" w:sz="0" w:space="0" w:color="auto"/>
            <w:right w:val="none" w:sz="0" w:space="0" w:color="auto"/>
          </w:divBdr>
          <w:divsChild>
            <w:div w:id="132984014">
              <w:marLeft w:val="0"/>
              <w:marRight w:val="0"/>
              <w:marTop w:val="0"/>
              <w:marBottom w:val="0"/>
              <w:divBdr>
                <w:top w:val="none" w:sz="0" w:space="0" w:color="auto"/>
                <w:left w:val="none" w:sz="0" w:space="0" w:color="auto"/>
                <w:bottom w:val="none" w:sz="0" w:space="0" w:color="auto"/>
                <w:right w:val="none" w:sz="0" w:space="0" w:color="auto"/>
              </w:divBdr>
              <w:divsChild>
                <w:div w:id="1204170765">
                  <w:marLeft w:val="0"/>
                  <w:marRight w:val="0"/>
                  <w:marTop w:val="0"/>
                  <w:marBottom w:val="0"/>
                  <w:divBdr>
                    <w:top w:val="none" w:sz="0" w:space="0" w:color="auto"/>
                    <w:left w:val="none" w:sz="0" w:space="0" w:color="auto"/>
                    <w:bottom w:val="none" w:sz="0" w:space="0" w:color="auto"/>
                    <w:right w:val="none" w:sz="0" w:space="0" w:color="auto"/>
                  </w:divBdr>
                  <w:divsChild>
                    <w:div w:id="2140102961">
                      <w:marLeft w:val="0"/>
                      <w:marRight w:val="0"/>
                      <w:marTop w:val="0"/>
                      <w:marBottom w:val="0"/>
                      <w:divBdr>
                        <w:top w:val="none" w:sz="0" w:space="0" w:color="auto"/>
                        <w:left w:val="none" w:sz="0" w:space="0" w:color="auto"/>
                        <w:bottom w:val="none" w:sz="0" w:space="0" w:color="auto"/>
                        <w:right w:val="none" w:sz="0" w:space="0" w:color="auto"/>
                      </w:divBdr>
                      <w:divsChild>
                        <w:div w:id="1053694437">
                          <w:marLeft w:val="0"/>
                          <w:marRight w:val="0"/>
                          <w:marTop w:val="0"/>
                          <w:marBottom w:val="0"/>
                          <w:divBdr>
                            <w:top w:val="none" w:sz="0" w:space="0" w:color="auto"/>
                            <w:left w:val="none" w:sz="0" w:space="0" w:color="auto"/>
                            <w:bottom w:val="none" w:sz="0" w:space="0" w:color="auto"/>
                            <w:right w:val="none" w:sz="0" w:space="0" w:color="auto"/>
                          </w:divBdr>
                          <w:divsChild>
                            <w:div w:id="173022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97348">
      <w:bodyDiv w:val="1"/>
      <w:marLeft w:val="0"/>
      <w:marRight w:val="0"/>
      <w:marTop w:val="0"/>
      <w:marBottom w:val="0"/>
      <w:divBdr>
        <w:top w:val="none" w:sz="0" w:space="0" w:color="auto"/>
        <w:left w:val="none" w:sz="0" w:space="0" w:color="auto"/>
        <w:bottom w:val="none" w:sz="0" w:space="0" w:color="auto"/>
        <w:right w:val="none" w:sz="0" w:space="0" w:color="auto"/>
      </w:divBdr>
    </w:div>
    <w:div w:id="1137843142">
      <w:bodyDiv w:val="1"/>
      <w:marLeft w:val="0"/>
      <w:marRight w:val="0"/>
      <w:marTop w:val="0"/>
      <w:marBottom w:val="0"/>
      <w:divBdr>
        <w:top w:val="none" w:sz="0" w:space="0" w:color="auto"/>
        <w:left w:val="none" w:sz="0" w:space="0" w:color="auto"/>
        <w:bottom w:val="none" w:sz="0" w:space="0" w:color="auto"/>
        <w:right w:val="none" w:sz="0" w:space="0" w:color="auto"/>
      </w:divBdr>
    </w:div>
    <w:div w:id="1292321798">
      <w:bodyDiv w:val="1"/>
      <w:marLeft w:val="0"/>
      <w:marRight w:val="0"/>
      <w:marTop w:val="0"/>
      <w:marBottom w:val="0"/>
      <w:divBdr>
        <w:top w:val="none" w:sz="0" w:space="0" w:color="auto"/>
        <w:left w:val="none" w:sz="0" w:space="0" w:color="auto"/>
        <w:bottom w:val="none" w:sz="0" w:space="0" w:color="auto"/>
        <w:right w:val="none" w:sz="0" w:space="0" w:color="auto"/>
      </w:divBdr>
    </w:div>
    <w:div w:id="1756977467">
      <w:bodyDiv w:val="1"/>
      <w:marLeft w:val="0"/>
      <w:marRight w:val="0"/>
      <w:marTop w:val="0"/>
      <w:marBottom w:val="0"/>
      <w:divBdr>
        <w:top w:val="none" w:sz="0" w:space="0" w:color="auto"/>
        <w:left w:val="none" w:sz="0" w:space="0" w:color="auto"/>
        <w:bottom w:val="none" w:sz="0" w:space="0" w:color="auto"/>
        <w:right w:val="none" w:sz="0" w:space="0" w:color="auto"/>
      </w:divBdr>
    </w:div>
    <w:div w:id="210360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Mae J. Jerus</dc:creator>
  <cp:keywords/>
  <dc:description/>
  <cp:lastModifiedBy>Hannah Mae J. Jerus</cp:lastModifiedBy>
  <cp:revision>2</cp:revision>
  <dcterms:created xsi:type="dcterms:W3CDTF">2025-01-13T08:46:00Z</dcterms:created>
  <dcterms:modified xsi:type="dcterms:W3CDTF">2025-01-13T13:50:00Z</dcterms:modified>
</cp:coreProperties>
</file>