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for Organizational Knowledge — Project Write-up</w:t>
      </w:r>
    </w:p>
    <w:p>
      <w:pPr>
        <w:pStyle w:val="Heading1"/>
      </w:pPr>
      <w:bookmarkStart w:id="21" w:name="graphrag-for-organizational-knowledge-project-write-up"/>
      <w:bookmarkEnd w:id="21"/>
      <w:r>
        <w:t xml:space="preserve">GraphRAG for Organizational Knowledge — Project Write-up</w:t>
      </w:r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t xml:space="preserve">Two Arms, One Corpus — hybrid vector-RAG vs. GraphRAG, compared head-to-head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github.com/neehall/week-2-project</w:t>
      </w:r>
      <w:r>
        <w:t xml:space="preserve"> </w:t>
      </w:r>
      <w:r>
        <w:rPr>
          <w:b/>
        </w:rPr>
        <w:t xml:space="preserve">Comparison results:</w:t>
      </w:r>
      <w:r>
        <w:t xml:space="preserve"> </w:t>
      </w:r>
      <w:r>
        <w:rPr>
          <w:rStyle w:val="VerbatimChar"/>
        </w:rPr>
        <w:t xml:space="preserve">docs/COMPARISON_ANALYSIS.md</w:t>
      </w:r>
      <w:r>
        <w:t xml:space="preserve"> </w:t>
      </w:r>
      <w:r>
        <w:t xml:space="preserve">(head-to-head summary) /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 </w:t>
      </w:r>
      <w:r>
        <w:t xml:space="preserve">(full investigation log)</w:t>
      </w:r>
    </w:p>
    <w:p>
      <w:pPr>
        <w:pStyle w:val="Heading2"/>
      </w:pPr>
      <w:bookmarkStart w:id="22" w:name="project-overview"/>
      <w:bookmarkEnd w:id="22"/>
      <w:r>
        <w:t xml:space="preserve">1. Project Overview</w:t>
      </w:r>
    </w:p>
    <w:p>
      <w:pPr>
        <w:pStyle w:val="FirstParagraph"/>
      </w:pPr>
      <w:r>
        <w:t xml:space="preserve">The project builds two independent retrieval "arms" — a hybrid vector-RAG</w:t>
      </w:r>
      <w:r>
        <w:t xml:space="preserve"> </w:t>
      </w:r>
      <w:r>
        <w:t xml:space="preserve">pipeline and a GraphRAG pipeline — over the same corpus, and runs both on</w:t>
      </w:r>
      <w:r>
        <w:t xml:space="preserve"> </w:t>
      </w:r>
      <w:r>
        <w:t xml:space="preserve">every query so the difference between "semantic similarity retrieval" and</w:t>
      </w:r>
      <w:r>
        <w:t xml:space="preserve"> </w:t>
      </w:r>
      <w:r>
        <w:t xml:space="preserve">"structured relationship traversal" can be measured directly, rather than</w:t>
      </w:r>
      <w:r>
        <w:t xml:space="preserve"> </w:t>
      </w:r>
      <w:r>
        <w:t xml:space="preserve">picking one architecture and asserting it's better.</w:t>
      </w:r>
    </w:p>
    <w:p>
      <w:pPr>
        <w:pStyle w:val="BodyText"/>
      </w:pPr>
      <w:r>
        <w:rPr>
          <w:b/>
        </w:rPr>
        <w:t xml:space="preserve">One-liner:</w:t>
      </w:r>
      <w:r>
        <w:t xml:space="preserve"> </w:t>
      </w:r>
      <w:r>
        <w:rPr>
          <w:i/>
        </w:rPr>
        <w:t xml:space="preserve">My RAG app helps open-source contributors and maintainers</w:t>
      </w:r>
      <w:r>
        <w:rPr>
          <w:i/>
        </w:rPr>
        <w:t xml:space="preserve"> </w:t>
      </w:r>
      <w:r>
        <w:rPr>
          <w:i/>
        </w:rPr>
        <w:t xml:space="preserve">answer "who worked on what, and what decisions were made and by whom"</w:t>
      </w:r>
      <w:r>
        <w:rPr>
          <w:i/>
        </w:rPr>
        <w:t xml:space="preserve"> </w:t>
      </w:r>
      <w:r>
        <w:rPr>
          <w:i/>
        </w:rPr>
        <w:t xml:space="preserve">questions from the LangChain GitHub repo's contributors, PRs, issues, and</w:t>
      </w:r>
      <w:r>
        <w:rPr>
          <w:i/>
        </w:rPr>
        <w:t xml:space="preserve"> </w:t>
      </w:r>
      <w:r>
        <w:rPr>
          <w:i/>
        </w:rPr>
        <w:t xml:space="preserve">RFCs, in a simple chat interface, with grounded, cited answers.</w:t>
      </w:r>
    </w:p>
    <w:p>
      <w:pPr>
        <w:pStyle w:val="Heading3"/>
      </w:pPr>
      <w:bookmarkStart w:id="23" w:name="architecture"/>
      <w:bookmarkEnd w:id="23"/>
      <w:r>
        <w:t xml:space="preserve">Architecture</w:t>
      </w:r>
    </w:p>
    <w:p>
      <w:pPr>
        <w:pStyle w:val="FigureWithCaption"/>
      </w:pPr>
      <w:r>
        <w:drawing>
          <wp:inline>
            <wp:extent cx="3810000" cy="3810000"/>
            <wp:effectExtent b="0" l="0" r="0" t="0"/>
            <wp:docPr descr="Architecture diagram" title="" id="1" name="Picture"/>
            <a:graphic>
              <a:graphicData uri="http://schemas.openxmlformats.org/drawingml/2006/picture">
                <pic:pic>
                  <pic:nvPicPr>
                    <pic:cNvPr descr="asse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Both arms run in parallel on every query, wired through a LangGraph state</w:t>
      </w:r>
      <w:r>
        <w:t xml:space="preserve"> </w:t>
      </w:r>
      <w:r>
        <w:t xml:space="preserve">machine (</w:t>
      </w:r>
      <w:r>
        <w:rPr>
          <w:rStyle w:val="VerbatimChar"/>
        </w:rPr>
        <w:t xml:space="preserve">app/graph_flow.py</w:t>
      </w:r>
      <w:r>
        <w:t xml:space="preserve">). A shared confidence gate — not the LLM —</w:t>
      </w:r>
      <w:r>
        <w:t xml:space="preserve"> </w:t>
      </w:r>
      <w:r>
        <w:t xml:space="preserve">decides whether to answer or refuse, so weak retrieval never reaches</w:t>
      </w:r>
      <w:r>
        <w:t xml:space="preserve"> </w:t>
      </w:r>
      <w:r>
        <w:t xml:space="preserve">generation. The refusal path was designed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happy path, on the</w:t>
      </w:r>
      <w:r>
        <w:t xml:space="preserve"> </w:t>
      </w:r>
      <w:r>
        <w:t xml:space="preserve">premise that a system that hallucinates when retrieval comes up empty is</w:t>
      </w:r>
      <w:r>
        <w:t xml:space="preserve"> </w:t>
      </w:r>
      <w:r>
        <w:t xml:space="preserve">worse than one that says it doesn't know.</w:t>
      </w:r>
    </w:p>
    <w:p>
      <w:pPr>
        <w:pStyle w:val="Heading3"/>
      </w:pPr>
      <w:bookmarkStart w:id="25" w:name="stack"/>
      <w:bookmarkEnd w:id="25"/>
      <w:r>
        <w:t xml:space="preserve">Stack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Explicit state machine, parallel fan-out/fan-in for both arms, a real branch (not a prompt instruction) for the confidence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 (local) +</w:t>
            </w:r>
            <w:r>
              <w:t xml:space="preserve"> </w:t>
            </w:r>
            <w:r>
              <w:rPr>
                <w:rStyle w:val="VerbatimChar"/>
              </w:rPr>
              <w:t xml:space="preserve">rank_bm25</w:t>
            </w:r>
            <w:r>
              <w:t xml:space="preserve"> </w:t>
            </w:r>
            <w:r>
              <w:t xml:space="preserve">(sparse)</w:t>
            </w:r>
          </w:p>
        </w:tc>
        <w:tc>
          <w:p>
            <w:pPr>
              <w:pStyle w:val="Compact"/>
              <w:jc w:val="left"/>
            </w:pPr>
            <w:r>
              <w:t xml:space="preserve">Hybrid retrieval — dense catches paraphrase/semantic intent, BM25 catches exact identifiers (PR numbers, error codes, usernames) that dense embeddings are weak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cross-encoder/ms-marco-MiniLM-L-6-v2</w:t>
            </w:r>
          </w:p>
        </w:tc>
        <w:tc>
          <w:p>
            <w:pPr>
              <w:pStyle w:val="Compact"/>
              <w:jc w:val="left"/>
            </w:pPr>
            <w:r>
              <w:t xml:space="preserve">Reranks the fused top ~20 candidates down to the top 5 that reach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(local, sentence-transformers)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required; swapped in from the original Nebius-hosted plan once it became clear no Nebius key was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store</w:t>
            </w:r>
          </w:p>
        </w:tc>
        <w:tc>
          <w:p>
            <w:pPr>
              <w:pStyle w:val="Compact"/>
              <w:jc w:val="left"/>
            </w:pPr>
            <w:r>
              <w:t xml:space="preserve">NetworkX (in-memory)</w:t>
            </w:r>
          </w:p>
        </w:tc>
        <w:tc>
          <w:p>
            <w:pPr>
              <w:pStyle w:val="Compact"/>
              <w:jc w:val="left"/>
            </w:pPr>
            <w:r>
              <w:t xml:space="preserve">No server required; a Neo4j backend is scaffolded (</w:t>
            </w:r>
            <w:r>
              <w:rPr>
                <w:rStyle w:val="VerbatimChar"/>
              </w:rPr>
              <w:t xml:space="preserve">GraphStore(backend="neo4j")</w:t>
            </w:r>
            <w:r>
              <w:t xml:space="preserve">) but not implemented — not needed for this project's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p>
            <w:pPr>
              <w:pStyle w:val="Compact"/>
              <w:jc w:val="left"/>
            </w:pPr>
            <w:r>
              <w:t xml:space="preserve">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 via the official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</w:t>
            </w:r>
          </w:p>
        </w:tc>
        <w:tc>
          <w:p>
            <w:pPr>
              <w:pStyle w:val="Compact"/>
              <w:jc w:val="left"/>
            </w:pPr>
            <w:r>
              <w:t xml:space="preserve">Swapped in from the original Nebius-hosted LLM plan, same reason as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Minimal chat interface wrapping the compiled LangGraph flow</w:t>
            </w:r>
          </w:p>
        </w:tc>
      </w:tr>
    </w:tbl>
    <w:p>
      <w:pPr>
        <w:pStyle w:val="Heading2"/>
      </w:pPr>
      <w:bookmarkStart w:id="26" w:name="dataset-used"/>
      <w:bookmarkEnd w:id="26"/>
      <w:r>
        <w:t xml:space="preserve">2. Dataset Used</w:t>
      </w:r>
    </w:p>
    <w:p>
      <w:pPr>
        <w:pStyle w:val="FirstParagraph"/>
      </w:pPr>
      <w:r>
        <w:rPr>
          <w:b/>
        </w:rPr>
        <w:t xml:space="preserve">Source: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GitHub repository — PRs,</w:t>
      </w:r>
      <w:r>
        <w:t xml:space="preserve"> </w:t>
      </w:r>
      <w:r>
        <w:t xml:space="preserve">issues, and RFC-style discussions — pulled live via the GitHub REST API</w:t>
      </w:r>
      <w:r>
        <w:t xml:space="preserve"> </w:t>
      </w:r>
      <w:r>
        <w:t xml:space="preserve">(PyGithub), not a static/synthetic fixture.</w:t>
      </w:r>
    </w:p>
    <w:p>
      <w:pPr>
        <w:pStyle w:val="BodyText"/>
      </w:pPr>
      <w:r>
        <w:rPr>
          <w:b/>
        </w:rPr>
        <w:t xml:space="preserve">What's kept per record:</w:t>
      </w:r>
      <w:r>
        <w:t xml:space="preserve"> </w:t>
      </w:r>
      <w:r>
        <w:t xml:space="preserve">title, cleaned body, author, reviewers, linked</w:t>
      </w:r>
      <w:r>
        <w:t xml:space="preserve"> </w:t>
      </w:r>
      <w:r>
        <w:t xml:space="preserve">issue numbers, merge date, and (for PRs) the dominant module path touched</w:t>
      </w:r>
      <w:r>
        <w:t xml:space="preserve"> </w:t>
      </w:r>
      <w:r>
        <w:t xml:space="preserve">— the structured metadata the graph is built from, not just the raw text.</w:t>
      </w:r>
    </w:p>
    <w:p>
      <w:pPr>
        <w:pStyle w:val="BodyText"/>
      </w:pPr>
      <w:r>
        <w:rPr>
          <w:b/>
        </w:rPr>
        <w:t xml:space="preserve">Cleaning:</w:t>
      </w:r>
      <w:r>
        <w:t xml:space="preserve"> </w:t>
      </w:r>
      <w:r>
        <w:t xml:space="preserve">bot-authored comments/reviews are dropped (</w:t>
      </w:r>
      <w:r>
        <w:rPr>
          <w:rStyle w:val="VerbatimChar"/>
        </w:rPr>
        <w:t xml:space="preserve">[bot]</w:t>
      </w:r>
      <w:r>
        <w:t xml:space="preserve">-suffixed</w:t>
      </w:r>
      <w:r>
        <w:t xml:space="preserve"> </w:t>
      </w:r>
      <w:r>
        <w:t xml:space="preserve">usernames normalized to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), HTML comments stripped, and fenced</w:t>
      </w:r>
      <w:r>
        <w:t xml:space="preserve"> </w:t>
      </w:r>
      <w:r>
        <w:t xml:space="preserve">code blocks are protected from prose-cleaning so identifiers inside code</w:t>
      </w:r>
      <w:r>
        <w:t xml:space="preserve"> </w:t>
      </w:r>
      <w:r>
        <w:t xml:space="preserve">aren't mangled.</w:t>
      </w:r>
    </w:p>
    <w:p>
      <w:pPr>
        <w:pStyle w:val="BodyText"/>
      </w:pPr>
      <w:r>
        <w:rPr>
          <w:b/>
        </w:rPr>
        <w:t xml:space="preserve">Size, pulled incrementally: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Issues/RFCs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records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Initial dev-scale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First scale-up, checked GitHub rate limit + query-term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251s</w:t>
            </w:r>
          </w:p>
        </w:tc>
        <w:tc>
          <w:p>
            <w:pPr>
              <w:pStyle w:val="Compact"/>
              <w:jc w:val="left"/>
            </w:pPr>
            <w:r>
              <w:t xml:space="preserve">Coverage of eval-query terms plateaued here for anything tied to fabricated specifics, confirming further scaling wouldn't help those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428s</w:t>
            </w:r>
          </w:p>
        </w:tc>
        <w:tc>
          <w:p>
            <w:pPr>
              <w:pStyle w:val="Compact"/>
              <w:jc w:val="left"/>
            </w:pPr>
            <w:r>
              <w:t xml:space="preserve">A later, separate 5x scale-up to stress-test the pipeline at a larger size — final corpus, committed to the repo</w:t>
            </w:r>
          </w:p>
        </w:tc>
      </w:tr>
    </w:tbl>
    <w:p>
      <w:pPr>
        <w:pStyle w:val="BodyText"/>
      </w:pPr>
      <w:r>
        <w:t xml:space="preserve">At the current 1000-record scale, chunking (~250-token chunks, sized for</w:t>
      </w:r>
      <w:r>
        <w:t xml:space="preserve"> </w:t>
      </w:r>
      <w:r>
        <w:t xml:space="preserve">the 384-dim local embedding model) produces 8105 chunks, and graph</w:t>
      </w:r>
      <w:r>
        <w:t xml:space="preserve"> </w:t>
      </w:r>
      <w:r>
        <w:t xml:space="preserve">construction produces 1472 nodes (well past the 20-node minimum) across</w:t>
      </w:r>
      <w:r>
        <w:t xml:space="preserve"> </w:t>
      </w:r>
      <w:r>
        <w:t xml:space="preserve">five node types: contributor, PR, issue, module, and</w:t>
      </w:r>
      <w:r>
        <w:t xml:space="preserve"> </w:t>
      </w:r>
      <w:r>
        <w:rPr>
          <w:b/>
        </w:rPr>
        <w:t xml:space="preserve">skill</w:t>
      </w:r>
      <w:r>
        <w:t xml:space="preserve"> </w:t>
      </w:r>
      <w:r>
        <w:t xml:space="preserve">(tools/technologies — see the graph schema note below).</w:t>
      </w:r>
    </w:p>
    <w:p>
      <w:pPr>
        <w:pStyle w:val="BodyText"/>
      </w:pPr>
      <w:r>
        <w:rPr>
          <w:b/>
        </w:rPr>
        <w:t xml:space="preserve">Known limitation, stated explicitly rather than glossed over:</w:t>
      </w:r>
      <w:r>
        <w:t xml:space="preserve"> </w:t>
      </w:r>
      <w:r>
        <w:t xml:space="preserve">this is</w:t>
      </w:r>
      <w:r>
        <w:t xml:space="preserve"> </w:t>
      </w:r>
      <w:r>
        <w:t xml:space="preserve">a one-time snapshot of the most-recently-updated slice of a large,</w:t>
      </w:r>
      <w:r>
        <w:t xml:space="preserve"> </w:t>
      </w:r>
      <w:r>
        <w:t xml:space="preserve">long-lived repository — not a live sync, and not comprehensive. A query</w:t>
      </w:r>
      <w:r>
        <w:t xml:space="preserve"> </w:t>
      </w:r>
      <w:r>
        <w:t xml:space="preserve">about a real but older or unrelated part of the repo's history will</w:t>
      </w:r>
      <w:r>
        <w:t xml:space="preserve"> </w:t>
      </w:r>
      <w:r>
        <w:t xml:space="preserve">correctly refuse, not because the system is broken, but because that</w:t>
      </w:r>
      <w:r>
        <w:t xml:space="preserve"> </w:t>
      </w:r>
      <w:r>
        <w:t xml:space="preserve">content was never ingested.</w:t>
      </w:r>
    </w:p>
    <w:p>
      <w:pPr>
        <w:pStyle w:val="Heading2"/>
      </w:pPr>
      <w:bookmarkStart w:id="27" w:name="prompts-agent-instructions-used"/>
      <w:bookmarkEnd w:id="27"/>
      <w:r>
        <w:t xml:space="preserve">3. Prompts / Agent Instructions Used</w:t>
      </w:r>
    </w:p>
    <w:p>
      <w:pPr>
        <w:pStyle w:val="Heading3"/>
      </w:pPr>
      <w:bookmarkStart w:id="28" w:name="generation-system-prompt-appcoregeneration.py"/>
      <w:bookmarkEnd w:id="28"/>
      <w:r>
        <w:t xml:space="preserve">Generation system prompt (</w:t>
      </w:r>
      <w:r>
        <w:rPr>
          <w:rStyle w:val="VerbatimChar"/>
        </w:rPr>
        <w:t xml:space="preserve">app/core/generation.py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answer questions about the langchain-ai/langchain GitHub repo using</w:t>
      </w:r>
      <w:r>
        <w:br w:type="textWrapping"/>
      </w:r>
      <w:r>
        <w:rPr>
          <w:rStyle w:val="VerbatimChar"/>
        </w:rPr>
        <w:t xml:space="preserve">only the context provided below — either retrieved text chunks or a</w:t>
      </w:r>
      <w:r>
        <w:br w:type="textWrapping"/>
      </w:r>
      <w:r>
        <w:rPr>
          <w:rStyle w:val="VerbatimChar"/>
        </w:rPr>
        <w:t xml:space="preserve">serialized graph subgraph. Every factual claim must carry an inline</w:t>
      </w:r>
      <w:r>
        <w:br w:type="textWrapping"/>
      </w:r>
      <w:r>
        <w:rPr>
          <w:rStyle w:val="VerbatimChar"/>
        </w:rPr>
        <w:t xml:space="preserve">citation to its source: [chunk_id] for a vector chunk (e.g.</w:t>
      </w:r>
      <w:r>
        <w:br w:type="textWrapping"/>
      </w:r>
      <w:r>
        <w:rPr>
          <w:rStyle w:val="VerbatimChar"/>
        </w:rPr>
        <w:t xml:space="preserve">[pr-4213-0]), or a node id for a graph fact (e.g. [contributor:alice]).</w:t>
      </w:r>
      <w:r>
        <w:br w:type="textWrapping"/>
      </w:r>
      <w:r>
        <w:rPr>
          <w:rStyle w:val="VerbatimChar"/>
        </w:rPr>
        <w:t xml:space="preserve">If the context doesn't support an answer, say so explicitly rather</w:t>
      </w:r>
      <w:r>
        <w:br w:type="textWrapping"/>
      </w:r>
      <w:r>
        <w:rPr>
          <w:rStyle w:val="VerbatimChar"/>
        </w:rPr>
        <w:t xml:space="preserve">than guessing or using outside knowledge.</w:t>
      </w:r>
    </w:p>
    <w:p>
      <w:pPr>
        <w:pStyle w:val="FirstParagraph"/>
      </w:pPr>
      <w:r>
        <w:t xml:space="preserve">Design intent: force per-claim citation (not just "here's a source</w:t>
      </w:r>
      <w:r>
        <w:t xml:space="preserve"> </w:t>
      </w:r>
      <w:r>
        <w:t xml:space="preserve">somewhere in the answer") and explicitly instruct the model to admit a</w:t>
      </w:r>
      <w:r>
        <w:t xml:space="preserve"> </w:t>
      </w:r>
      <w:r>
        <w:t xml:space="preserve">gap rather than fill it with outside knowledge. This was tested directly</w:t>
      </w:r>
      <w:r>
        <w:t xml:space="preserve"> </w:t>
      </w:r>
      <w:r>
        <w:t xml:space="preserve">— a query correctly retrieved the right PR but the chunk's text didn't</w:t>
      </w:r>
      <w:r>
        <w:t xml:space="preserve"> </w:t>
      </w:r>
      <w:r>
        <w:t xml:space="preserve">contain author information, and the model answered "the provided context</w:t>
      </w:r>
      <w:r>
        <w:t xml:space="preserve"> </w:t>
      </w:r>
      <w:r>
        <w:t xml:space="preserve">doesn't include author information for PR #39832" rather than guessing,</w:t>
      </w:r>
      <w:r>
        <w:t xml:space="preserve"> </w:t>
      </w:r>
      <w:r>
        <w:t xml:space="preserve">confirming the instruction holds under real retrieval gaps, not just in</w:t>
      </w:r>
      <w:r>
        <w:t xml:space="preserve"> </w:t>
      </w:r>
      <w:r>
        <w:t xml:space="preserve">the abstract.</w:t>
      </w:r>
    </w:p>
    <w:p>
      <w:pPr>
        <w:pStyle w:val="Heading3"/>
      </w:pPr>
      <w:bookmarkStart w:id="29" w:name="llm-judge-grading-prompt-appcoreevaluation.py"/>
      <w:bookmarkEnd w:id="29"/>
      <w:r>
        <w:t xml:space="preserve">LLM-judge grading prompt (</w:t>
      </w:r>
      <w:r>
        <w:rPr>
          <w:rStyle w:val="VerbatimChar"/>
        </w:rPr>
        <w:t xml:space="preserve">app/core/evaluation.py</w:t>
      </w:r>
      <w:r>
        <w:t xml:space="preserve">)</w:t>
      </w:r>
    </w:p>
    <w:p>
      <w:pPr>
        <w:pStyle w:val="FirstParagraph"/>
      </w:pPr>
      <w:r>
        <w:t xml:space="preserve">Used to score faithfulness (does every claim trace to the retrieved</w:t>
      </w:r>
      <w:r>
        <w:t xml:space="preserve"> </w:t>
      </w:r>
      <w:r>
        <w:t xml:space="preserve">context?) and relevance (does the retrieved context address the query?)</w:t>
      </w:r>
      <w:r>
        <w:t xml:space="preserve"> </w:t>
      </w:r>
      <w:r>
        <w:t xml:space="preserve">for the eval harness:</w:t>
      </w:r>
    </w:p>
    <w:p>
      <w:pPr>
        <w:pStyle w:val="SourceCode"/>
      </w:pPr>
      <w:r>
        <w:rPr>
          <w:rStyle w:val="VerbatimChar"/>
        </w:rPr>
        <w:t xml:space="preserve">You are a strict grader. Respond with exactly one line:</w:t>
      </w:r>
      <w:r>
        <w:br w:type="textWrapping"/>
      </w:r>
      <w:r>
        <w:rPr>
          <w:rStyle w:val="VerbatimChar"/>
        </w:rPr>
        <w:t xml:space="preserve">SCORE: &lt;a number between 0.0 and 1.0&gt;. You may add one short</w:t>
      </w:r>
      <w:r>
        <w:br w:type="textWrapping"/>
      </w:r>
      <w:r>
        <w:rPr>
          <w:rStyle w:val="VerbatimChar"/>
        </w:rPr>
        <w:t xml:space="preserve">sentence of justification after that line.</w:t>
      </w:r>
    </w:p>
    <w:p>
      <w:pPr>
        <w:pStyle w:val="FirstParagraph"/>
      </w:pPr>
      <w:r>
        <w:t xml:space="preserve">Paired with a task-specific question appended per call, e.g.:</w:t>
      </w:r>
      <w:r>
        <w:t xml:space="preserve"> </w:t>
      </w:r>
      <w:r>
        <w:rPr>
          <w:i/>
        </w:rPr>
        <w:t xml:space="preserve">"Does</w:t>
      </w:r>
      <w:r>
        <w:rPr>
          <w:i/>
        </w:rPr>
        <w:t xml:space="preserve"> </w:t>
      </w:r>
      <w:r>
        <w:rPr>
          <w:i/>
        </w:rPr>
        <w:t xml:space="preserve">every factual claim in the answer trace back to the retrieved context</w:t>
      </w:r>
      <w:r>
        <w:rPr>
          <w:i/>
        </w:rPr>
        <w:t xml:space="preserve"> </w:t>
      </w:r>
      <w:r>
        <w:rPr>
          <w:i/>
        </w:rPr>
        <w:t xml:space="preserve">above? Score 1.0 if every claim is supported by the context... 0.0 if it</w:t>
      </w:r>
      <w:r>
        <w:rPr>
          <w:i/>
        </w:rPr>
        <w:t xml:space="preserve"> </w:t>
      </w:r>
      <w:r>
        <w:rPr>
          <w:i/>
        </w:rPr>
        <w:t xml:space="preserve">states facts not present in the context."</w:t>
      </w:r>
    </w:p>
    <w:p>
      <w:pPr>
        <w:pStyle w:val="Heading3"/>
      </w:pPr>
      <w:bookmarkStart w:id="30" w:name="refusal-message-appcommonconfig.py"/>
      <w:bookmarkEnd w:id="30"/>
      <w:r>
        <w:t xml:space="preserve">Refusal message (</w:t>
      </w:r>
      <w:r>
        <w:rPr>
          <w:rStyle w:val="VerbatimChar"/>
        </w:rPr>
        <w:t xml:space="preserve">app/common/config.py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 couldn't find this in the LangChain repo data I've indexed. Try</w:t>
      </w:r>
      <w:r>
        <w:br w:type="textWrapping"/>
      </w:r>
      <w:r>
        <w:rPr>
          <w:rStyle w:val="VerbatimChar"/>
        </w:rPr>
        <w:t xml:space="preserve">rephrasing, or this may be outside what I've ingested.</w:t>
      </w:r>
    </w:p>
    <w:p>
      <w:pPr>
        <w:pStyle w:val="Heading2"/>
      </w:pPr>
      <w:bookmarkStart w:id="31" w:name="iterations-tried"/>
      <w:bookmarkEnd w:id="31"/>
      <w:r>
        <w:t xml:space="preserve">4. Iterations Tried</w:t>
      </w:r>
    </w:p>
    <w:p>
      <w:pPr>
        <w:pStyle w:val="FirstParagraph"/>
      </w:pPr>
      <w:r>
        <w:t xml:space="preserve">The project went through several rounds of build → test-against-real-data</w:t>
      </w:r>
      <w:r>
        <w:t xml:space="preserve"> </w:t>
      </w:r>
      <w:r>
        <w:t xml:space="preserve">→ find a real bug → fix → re-verify, rather than a single linear build.</w:t>
      </w:r>
      <w:r>
        <w:t xml:space="preserve"> </w:t>
      </w:r>
      <w:r>
        <w:t xml:space="preserve">The notable iterations:</w:t>
      </w:r>
    </w:p>
    <w:p>
      <w:pPr>
        <w:numPr>
          <w:numId w:val="1001"/>
          <w:ilvl w:val="0"/>
        </w:numPr>
      </w:pPr>
      <w:r>
        <w:rPr>
          <w:b/>
        </w:rPr>
        <w:t xml:space="preserve">Ingestion reliability.</w:t>
      </w:r>
      <w:r>
        <w:t xml:space="preserve"> </w:t>
      </w:r>
      <w:r>
        <w:t xml:space="preserve">An early full ingestion run took 30+</w:t>
      </w:r>
      <w:r>
        <w:t xml:space="preserve"> </w:t>
      </w:r>
      <w:r>
        <w:t xml:space="preserve">minutes. Root-caused to two compounding issues: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was never</w:t>
      </w:r>
      <w:r>
        <w:t xml:space="preserve"> </w:t>
      </w:r>
      <w:r>
        <w:t xml:space="preserve">actually loaded (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was a listed dependency but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was never called anywhere), so the run fell back to</w:t>
      </w:r>
      <w:r>
        <w:t xml:space="preserve"> </w:t>
      </w:r>
      <w:r>
        <w:t xml:space="preserve">GitHub's unauthenticated 60 req/hr limit; and the GitHub client had no</w:t>
      </w:r>
      <w:r>
        <w:t xml:space="preserve"> </w:t>
      </w:r>
      <w:r>
        <w:t xml:space="preserve">request timeout, so a stalled connection just hung. Fixed both, plus</w:t>
      </w:r>
      <w:r>
        <w:t xml:space="preserve"> </w:t>
      </w:r>
      <w:r>
        <w:t xml:space="preserve">added a wall-clock time budget independent of record limits. Verified:</w:t>
      </w:r>
      <w:r>
        <w:t xml:space="preserve"> </w:t>
      </w:r>
      <w:r>
        <w:t xml:space="preserve">the same-shaped pull dropped from 30+ minutes to 52 seconds.</w:t>
      </w:r>
    </w:p>
    <w:p>
      <w:pPr>
        <w:numPr>
          <w:numId w:val="1001"/>
          <w:ilvl w:val="0"/>
        </w:numPr>
      </w:pPr>
      <w:r>
        <w:rPr>
          <w:b/>
        </w:rPr>
        <w:t xml:space="preserve">Embedding/generation model swap.</w:t>
      </w:r>
      <w:r>
        <w:t xml:space="preserve"> </w:t>
      </w:r>
      <w:r>
        <w:t xml:space="preserve">The original plan specified a</w:t>
      </w:r>
      <w:r>
        <w:t xml:space="preserve"> </w:t>
      </w:r>
      <w:r>
        <w:t xml:space="preserve">Nebius-hosted embedding and generation model. No Nebius API key was</w:t>
      </w:r>
      <w:r>
        <w:t xml:space="preserve"> </w:t>
      </w:r>
      <w:r>
        <w:t xml:space="preserve">available. Rather than block, swapped to a 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 model (no key required, chunk size adjusted to match its</w:t>
      </w:r>
      <w:r>
        <w:t xml:space="preserve"> </w:t>
      </w:r>
      <w:r>
        <w:t xml:space="preserve">384 dimensions per the plan's own capacity table) and Claude for</w:t>
      </w:r>
      <w:r>
        <w:t xml:space="preserve"> </w:t>
      </w:r>
      <w:r>
        <w:t xml:space="preserve">generation (a GitHub-CLI-style credential wasn't available for</w:t>
      </w:r>
      <w:r>
        <w:t xml:space="preserve"> </w:t>
      </w:r>
      <w:r>
        <w:t xml:space="preserve">Anthropic, so this required the user to generate and paste an API</w:t>
      </w:r>
      <w:r>
        <w:t xml:space="preserve"> </w:t>
      </w:r>
      <w:r>
        <w:t xml:space="preserve">key).</w:t>
      </w:r>
    </w:p>
    <w:p>
      <w:pPr>
        <w:numPr>
          <w:numId w:val="1001"/>
          <w:ilvl w:val="0"/>
        </w:numPr>
      </w:pPr>
      <w:r>
        <w:rPr>
          <w:b/>
        </w:rPr>
        <w:t xml:space="preserve">Vector confidence score wasn't 0-1.</w:t>
      </w:r>
      <w:r>
        <w:t xml:space="preserve"> </w:t>
      </w:r>
      <w:r>
        <w:t xml:space="preserve">The cross-encoder reranker</w:t>
      </w:r>
      <w:r>
        <w:t xml:space="preserve"> </w:t>
      </w:r>
      <w:r>
        <w:t xml:space="preserve">returns raw logits (observed as low as -9), not a bounded similarity</w:t>
      </w:r>
      <w:r>
        <w:t xml:space="preserve"> </w:t>
      </w:r>
      <w:r>
        <w:t xml:space="preserve">score — but the confidence gate's threshold assumed a 0-1 range.</w:t>
      </w:r>
      <w:r>
        <w:t xml:space="preserve"> </w:t>
      </w:r>
      <w:r>
        <w:t xml:space="preserve">Fixed with a sigmoid transform; recalibrated against real in-corpus vs.</w:t>
      </w:r>
      <w:r>
        <w:t xml:space="preserve"> </w:t>
      </w:r>
      <w:r>
        <w:t xml:space="preserve">out-of-corpus queries afterward (paraphrased in-corpus queries scored</w:t>
      </w:r>
      <w:r>
        <w:t xml:space="preserve"> </w:t>
      </w:r>
      <w:r>
        <w:t xml:space="preserve">~0.995-0.999, out-of-corpus queries ~0.0003-0.11 at initial testing).</w:t>
      </w:r>
    </w:p>
    <w:p>
      <w:pPr>
        <w:numPr>
          <w:numId w:val="1001"/>
          <w:ilvl w:val="0"/>
        </w:numPr>
      </w:pPr>
      <w:r>
        <w:rPr>
          <w:b/>
        </w:rPr>
        <w:t xml:space="preserve">First 10-query eval run: 20/20 refusals.</w:t>
      </w:r>
      <w:r>
        <w:t xml:space="preserve"> </w:t>
      </w:r>
      <w:r>
        <w:t xml:space="preserve">The original 10-query</w:t>
      </w:r>
      <w:r>
        <w:t xml:space="preserve"> </w:t>
      </w:r>
      <w:r>
        <w:t xml:space="preserve">comparison set was written as generic templates (a specific PR number,</w:t>
      </w:r>
      <w:r>
        <w:t xml:space="preserve"> </w:t>
      </w:r>
      <w:r>
        <w:t xml:space="preserve">an invented contributor name, a fabricated error code) before any real</w:t>
      </w:r>
      <w:r>
        <w:t xml:space="preserve"> </w:t>
      </w:r>
      <w:r>
        <w:t xml:space="preserve">corpus existed. Running it against the real data produced universal</w:t>
      </w:r>
      <w:r>
        <w:t xml:space="preserve"> </w:t>
      </w:r>
      <w:r>
        <w:t xml:space="preserve">refusal — not a broken pipeline, but a query set that didn't describe</w:t>
      </w:r>
      <w:r>
        <w:t xml:space="preserve"> </w:t>
      </w:r>
      <w:r>
        <w:t xml:space="preserve">anything in the actual corpus. Confirmed via direct term search before</w:t>
      </w:r>
      <w:r>
        <w:t xml:space="preserve"> </w:t>
      </w:r>
      <w:r>
        <w:t xml:space="preserve">concluding this (9 of 10 reference terms had zero occurrences).</w:t>
      </w:r>
      <w:r>
        <w:t xml:space="preserve"> </w:t>
      </w:r>
      <w:r>
        <w:t xml:space="preserve">Rewrote 7 of the 10 queries to be grounded in real, verified corpus</w:t>
      </w:r>
      <w:r>
        <w:t xml:space="preserve"> </w:t>
      </w:r>
      <w:r>
        <w:t xml:space="preserve">content; kept the 2 refusal-test queries and the 1 query that already</w:t>
      </w:r>
      <w:r>
        <w:t xml:space="preserve"> </w:t>
      </w:r>
      <w:r>
        <w:t xml:space="preserve">happened to match.</w:t>
      </w:r>
    </w:p>
    <w:p>
      <w:pPr>
        <w:numPr>
          <w:numId w:val="1001"/>
          <w:ilvl w:val="0"/>
        </w:numPr>
      </w:pPr>
      <w:r>
        <w:rPr>
          <w:b/>
        </w:rPr>
        <w:t xml:space="preserve">A real scoring bug in the eval harness itself.</w:t>
      </w:r>
      <w:r>
        <w:t xml:space="preserve"> </w:t>
      </w:r>
      <w:r>
        <w:t xml:space="preserve">The rewritten</w:t>
      </w:r>
      <w:r>
        <w:t xml:space="preserve"> </w:t>
      </w:r>
      <w:r>
        <w:t xml:space="preserve">queries' first full run reported mean faithfulness 0.32-0.49 despite</w:t>
      </w:r>
      <w:r>
        <w:t xml:space="preserve"> </w:t>
      </w:r>
      <w:r>
        <w:t xml:space="preserve">manual inspection showing well-cited, clearly-grounded answers.</w:t>
      </w:r>
      <w:r>
        <w:t xml:space="preserve"> </w:t>
      </w:r>
      <w:r>
        <w:t xml:space="preserve">Root-caused: the LLM-judge call's</w:t>
      </w:r>
      <w:r>
        <w:t xml:space="preserve"> </w:t>
      </w:r>
      <w:r>
        <w:rPr>
          <w:rStyle w:val="VerbatimChar"/>
        </w:rPr>
        <w:t xml:space="preserve">max_tokens=200</w:t>
      </w:r>
      <w:r>
        <w:t xml:space="preserve"> </w:t>
      </w:r>
      <w:r>
        <w:t xml:space="preserve">didn't leave</w:t>
      </w:r>
      <w:r>
        <w:t xml:space="preserve"> </w:t>
      </w:r>
      <w:r>
        <w:t xml:space="preserve">headroom for Claude Opus 5's default adaptive thinking, which shares</w:t>
      </w:r>
      <w:r>
        <w:t xml:space="preserve"> </w:t>
      </w:r>
      <w:r>
        <w:t xml:space="preserve">the same token budget as the visible answer — intermittently</w:t>
      </w:r>
      <w:r>
        <w:t xml:space="preserve"> </w:t>
      </w:r>
      <w:r>
        <w:t xml:space="preserve">truncating the response before it reached the score line and silently</w:t>
      </w:r>
      <w:r>
        <w:t xml:space="preserve"> </w:t>
      </w:r>
      <w:r>
        <w:t xml:space="preserve">falling through to a 0.0 default. Confirmed by replaying an identical</w:t>
      </w:r>
      <w:r>
        <w:t xml:space="preserve"> </w:t>
      </w:r>
      <w:r>
        <w:t xml:space="preserve">judge call twice and getting a thinking block once, plain text the</w:t>
      </w:r>
      <w:r>
        <w:t xml:space="preserve"> </w:t>
      </w:r>
      <w:r>
        <w:t xml:space="preserve">other time. Fixed by raising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lowering reasoning</w:t>
      </w:r>
      <w:r>
        <w:t xml:space="preserve"> </w:t>
      </w:r>
      <w:r>
        <w:t xml:space="preserve">effort for this simple grading task; re-verified against real content</w:t>
      </w:r>
      <w:r>
        <w:t xml:space="preserve"> </w:t>
      </w:r>
      <w:r>
        <w:t xml:space="preserve">before trusting the re-run.</w:t>
      </w:r>
    </w:p>
    <w:p>
      <w:pPr>
        <w:numPr>
          <w:numId w:val="1001"/>
          <w:ilvl w:val="0"/>
        </w:numPr>
      </w:pPr>
      <w:r>
        <w:rPr>
          <w:b/>
        </w:rPr>
        <w:t xml:space="preserve">A truncation bug found only by actually running the UI.</w:t>
      </w:r>
      <w:r>
        <w:t xml:space="preserve"> </w:t>
      </w:r>
      <w:r>
        <w:t xml:space="preserve">Wiring up the Streamlit chat interface and driving it end-to-end</w:t>
      </w:r>
      <w:r>
        <w:t xml:space="preserve"> </w:t>
      </w:r>
      <w:r>
        <w:t xml:space="preserve">(headless Chromium, not just an import check) surfaced a second real</w:t>
      </w:r>
      <w:r>
        <w:t xml:space="preserve"> </w:t>
      </w:r>
      <w:r>
        <w:t xml:space="preserve">bug: a graph-arm aggregation answer over a larger subgraph was cut off</w:t>
      </w:r>
      <w:r>
        <w:t xml:space="preserve"> </w:t>
      </w:r>
      <w:r>
        <w:t xml:space="preserve">mid-word.</w:t>
      </w:r>
      <w:r>
        <w:t xml:space="preserve"> </w:t>
      </w:r>
      <w:r>
        <w:rPr>
          <w:rStyle w:val="VerbatimChar"/>
        </w:rPr>
        <w:t xml:space="preserve">GENERATION_MAX_TOKENS</w:t>
      </w:r>
      <w:r>
        <w:t xml:space="preserve"> </w:t>
      </w:r>
      <w:r>
        <w:t xml:space="preserve">(1024) was sized for the original</w:t>
      </w:r>
      <w:r>
        <w:t xml:space="preserve"> </w:t>
      </w:r>
      <w:r>
        <w:t xml:space="preserve">40-record corpus and was too small once the corpus grew. This bug was</w:t>
      </w:r>
      <w:r>
        <w:t xml:space="preserve"> </w:t>
      </w:r>
      <w:r>
        <w:t xml:space="preserve">invisible to every prior check (</w:t>
      </w:r>
      <w:r>
        <w:rPr>
          <w:rStyle w:val="VerbatimChar"/>
        </w:rPr>
        <w:t xml:space="preserve">refused</w:t>
      </w:r>
      <w:r>
        <w:t xml:space="preserve"> </w:t>
      </w:r>
      <w:r>
        <w:t xml:space="preserve">and the numeric scores)</w:t>
      </w:r>
      <w:r>
        <w:t xml:space="preserve"> </w:t>
      </w:r>
      <w:r>
        <w:t xml:space="preserve">because a truncated-but-non-empty answer doesn't trip any of them —</w:t>
      </w:r>
      <w:r>
        <w:t xml:space="preserve"> </w:t>
      </w:r>
      <w:r>
        <w:t xml:space="preserve">it only became visible by reading a real rendered answer.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Deeper investigation of two "known open items."</w:t>
      </w:r>
      <w:r>
        <w:t xml:space="preserve"> </w:t>
      </w:r>
      <w:r>
        <w:t xml:space="preserve">Two limitations</w:t>
      </w:r>
      <w:r>
        <w:t xml:space="preserve"> </w:t>
      </w:r>
      <w:r>
        <w:t xml:space="preserve">were initially written up as "the vector confidence threshold</w:t>
      </w:r>
      <w:r>
        <w:t xml:space="preserve"> </w:t>
      </w:r>
      <w:r>
        <w:t xml:space="preserve">probably needs retuning at the larger corpus size" — a plausible but</w:t>
      </w:r>
      <w:r>
        <w:t xml:space="preserve"> </w:t>
      </w:r>
      <w:r>
        <w:t xml:space="preserve">imprecise diagnosis. Digging one level deeper (tracing exact chunk</w:t>
      </w:r>
      <w:r>
        <w:t xml:space="preserve"> </w:t>
      </w:r>
      <w:r>
        <w:t xml:space="preserve">scores, BM25 ranks, and fused-candidate-pool membership for the</w:t>
      </w:r>
      <w:r>
        <w:t xml:space="preserve"> </w:t>
      </w:r>
      <w:r>
        <w:t xml:space="preserve">specific failing queries) found two more precise, different root</w:t>
      </w:r>
      <w:r>
        <w:t xml:space="preserve"> </w:t>
      </w:r>
      <w:r>
        <w:t xml:space="preserve">causes instead:</w:t>
      </w:r>
    </w:p>
    <w:p>
      <w:pPr>
        <w:pStyle w:val="Compact"/>
        <w:numPr>
          <w:numId w:val="1002"/>
          <w:ilvl w:val="0"/>
        </w:numPr>
      </w:pPr>
      <w:r>
        <w:t xml:space="preserve">A PR/issue's identifying</w:t>
      </w:r>
      <w:r>
        <w:t xml:space="preserve"> </w:t>
      </w:r>
      <w:r>
        <w:rPr>
          <w:b/>
        </w:rPr>
        <w:t xml:space="preserve">number was never embedded in the</w:t>
      </w:r>
      <w:r>
        <w:rPr>
          <w:b/>
        </w:rPr>
        <w:t xml:space="preserve"> </w:t>
      </w:r>
      <w:r>
        <w:rPr>
          <w:b/>
        </w:rPr>
        <w:t xml:space="preserve">chunk's searchable text</w:t>
      </w:r>
      <w:r>
        <w:t xml:space="preserve"> </w:t>
      </w:r>
      <w:r>
        <w:t xml:space="preserve">— only carried in metadata — so a query</w:t>
      </w:r>
      <w:r>
        <w:t xml:space="preserve"> </w:t>
      </w:r>
      <w:r>
        <w:t xml:space="preserve">naming a record by number was architecturally invisible to both</w:t>
      </w:r>
      <w:r>
        <w:t xml:space="preserve"> </w:t>
      </w:r>
      <w:r>
        <w:t xml:space="preserve">BM25 and dense retrieval, regardless of any threshold value.</w:t>
      </w:r>
    </w:p>
    <w:p>
      <w:pPr>
        <w:pStyle w:val="Compact"/>
        <w:numPr>
          <w:numId w:val="1002"/>
          <w:ilvl w:val="0"/>
        </w:numPr>
      </w:pPr>
      <w:r>
        <w:t xml:space="preserve">A correctly-retrieved, correctly-ranked-#1 passage was still</w:t>
      </w:r>
      <w:r>
        <w:t xml:space="preserve"> </w:t>
      </w:r>
      <w:r>
        <w:t xml:space="preserve">under-scored by the cross-encoder because the passage text never</w:t>
      </w:r>
      <w:r>
        <w:t xml:space="preserve"> </w:t>
      </w:r>
      <w:r>
        <w:t xml:space="preserve">self-identified as belonging to a PR — a reranker blind spot, not a</w:t>
      </w:r>
      <w:r>
        <w:t xml:space="preserve"> </w:t>
      </w:r>
      <w:r>
        <w:t xml:space="preserve">retrieval failure.</w:t>
      </w:r>
    </w:p>
    <w:p>
      <w:pPr>
        <w:pStyle w:val="Compact"/>
        <w:numPr>
          <w:numId w:val="1002"/>
          <w:ilvl w:val="0"/>
        </w:numPr>
      </w:pPr>
      <w:r>
        <w:t xml:space="preserve">Threshold retuning alone was checked and found mathematically</w:t>
      </w:r>
      <w:r>
        <w:t xml:space="preserve"> </w:t>
      </w:r>
      <w:r>
        <w:t xml:space="preserve">incapable of fixing one of the two cases (the true refusal-test</w:t>
      </w:r>
      <w:r>
        <w:t xml:space="preserve"> </w:t>
      </w:r>
      <w:r>
        <w:t xml:space="preserve">query's real score sat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queries' scores,</w:t>
      </w:r>
      <w:r>
        <w:t xml:space="preserve"> </w:t>
      </w:r>
      <w:r>
        <w:t xml:space="preserve">meaning no single cutoff could separate all three correctly).</w:t>
      </w:r>
      <w:r>
        <w:t xml:space="preserve"> </w:t>
      </w:r>
      <w:r>
        <w:t xml:space="preserve">Fixed by prepending a self-identifying</w:t>
      </w:r>
      <w:r>
        <w:t xml:space="preserve"> </w:t>
      </w:r>
      <w:r>
        <w:rPr>
          <w:rStyle w:val="VerbatimChar"/>
        </w:rPr>
        <w:t xml:space="preserve">"PR #1234: title"</w:t>
      </w:r>
      <w:r>
        <w:t xml:space="preserve"> </w:t>
      </w:r>
      <w:r>
        <w:t xml:space="preserve">header to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chunk (not just the lead-in segment, which was the original,</w:t>
      </w:r>
      <w:r>
        <w:t xml:space="preserve"> </w:t>
      </w:r>
      <w:r>
        <w:t xml:space="preserve">incomplete version of this fix) — re-verified against the exact</w:t>
      </w:r>
      <w:r>
        <w:t xml:space="preserve"> </w:t>
      </w:r>
      <w:r>
        <w:t xml:space="preserve">failing queries and re-ran the full 10-query comparison, confirming</w:t>
      </w:r>
      <w:r>
        <w:t xml:space="preserve"> </w:t>
      </w:r>
      <w:r>
        <w:t xml:space="preserve">the fix (vector arm went from 3/10 to 5/10 queries answered, with</w:t>
      </w:r>
      <w:r>
        <w:t xml:space="preserve"> </w:t>
      </w:r>
      <w:r>
        <w:t xml:space="preserve">faithfulness holding steady, not dropping — 6/10 unique queries get</w:t>
      </w:r>
      <w:r>
        <w:t xml:space="preserve"> </w:t>
      </w:r>
      <w:r>
        <w:t xml:space="preserve">an answer from at least one arm, since graph uniquely answers one</w:t>
      </w:r>
      <w:r>
        <w:t xml:space="preserve"> </w:t>
      </w:r>
      <w:r>
        <w:t xml:space="preserve">the vector arm doesn't).</w:t>
      </w:r>
    </w:p>
    <w:p>
      <w:pPr>
        <w:numPr>
          <w:numId w:val="1003"/>
          <w:ilvl w:val="0"/>
        </w:numPr>
      </w:pPr>
      <w:r>
        <w:rPr>
          <w:b/>
        </w:rPr>
        <w:t xml:space="preserve">A gap against the original project brief, found by re-reading the</w:t>
      </w:r>
      <w:r>
        <w:rPr>
          <w:b/>
        </w:rPr>
        <w:t xml:space="preserve"> </w:t>
      </w:r>
      <w:r>
        <w:rPr>
          <w:b/>
        </w:rPr>
        <w:t xml:space="preserve">brief against the actual code rather than from memory.</w:t>
      </w:r>
      <w:r>
        <w:t xml:space="preserve"> </w:t>
      </w:r>
      <w:r>
        <w:t xml:space="preserve">The brief</w:t>
      </w:r>
      <w:r>
        <w:t xml:space="preserve"> </w:t>
      </w:r>
      <w:r>
        <w:t xml:space="preserve">models org knowledge as people/projects/</w:t>
      </w:r>
      <w:r>
        <w:rPr>
          <w:b/>
        </w:rPr>
        <w:t xml:space="preserve">skills</w:t>
      </w:r>
      <w:r>
        <w:t xml:space="preserve">/documents/</w:t>
      </w:r>
      <w:r>
        <w:t xml:space="preserve"> </w:t>
      </w:r>
      <w:r>
        <w:t xml:space="preserve">decisions. The graph schema covered four of the five — no "skill"</w:t>
      </w:r>
      <w:r>
        <w:t xml:space="preserve"> </w:t>
      </w:r>
      <w:r>
        <w:t xml:space="preserve">node type existed. Rather than invent an arbitrary keyword scan,</w:t>
      </w:r>
      <w:r>
        <w:t xml:space="preserve"> </w:t>
      </w:r>
      <w:r>
        <w:t xml:space="preserve">looked for a convention this specific corpus already uses reliably:</w:t>
      </w:r>
      <w:r>
        <w:t xml:space="preserve"> </w:t>
      </w:r>
      <w:r>
        <w:t xml:space="preserve">conventional-commit title scopes (</w:t>
      </w:r>
      <w:r>
        <w:rPr>
          <w:rStyle w:val="VerbatimChar"/>
        </w:rPr>
        <w:t xml:space="preserve">fix(anthropic): ...</w:t>
      </w:r>
      <w:r>
        <w:t xml:space="preserve">) and</w:t>
      </w:r>
      <w:r>
        <w:t xml:space="preserve"> </w:t>
      </w:r>
      <w:r>
        <w:t xml:space="preserve">Dependabot-style "bump X from A to B" titles both name real</w:t>
      </w:r>
      <w:r>
        <w:t xml:space="preserve"> </w:t>
      </w:r>
      <w:r>
        <w:t xml:space="preserve">tools/technologies. Added a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node type and a</w:t>
      </w:r>
      <w:r>
        <w:t xml:space="preserve"> </w:t>
      </w:r>
      <w:r>
        <w:rPr>
          <w:rStyle w:val="VerbatimChar"/>
        </w:rPr>
        <w:t xml:space="preserve">uses</w:t>
      </w:r>
      <w:r>
        <w:t xml:space="preserve"> </w:t>
      </w:r>
      <w:r>
        <w:t xml:space="preserve">edge</w:t>
      </w:r>
      <w:r>
        <w:t xml:space="preserve"> </w:t>
      </w:r>
      <w:r>
        <w:t xml:space="preserve">sourced from those two patterns (the commit-scope source is</w:t>
      </w:r>
      <w:r>
        <w:t xml:space="preserve"> </w:t>
      </w:r>
      <w:r>
        <w:t xml:space="preserve">intersected with a curated allowlist so internal module scopes like</w:t>
      </w:r>
      <w:r>
        <w:t xml:space="preserve"> </w:t>
      </w:r>
      <w:r>
        <w:t xml:space="preserve">"core" or "infra" aren't misclassified as external tools). No new</w:t>
      </w:r>
      <w:r>
        <w:t xml:space="preserve"> </w:t>
      </w:r>
      <w:r>
        <w:t xml:space="preserve">edge type was needed to answer "what tools did a contributor use" —</w:t>
      </w:r>
      <w:r>
        <w:t xml:space="preserve"> </w:t>
      </w:r>
      <w:r>
        <w:t xml:space="preserve">that's the same 2-hop traversal pattern already used for</w:t>
      </w:r>
      <w:r>
        <w:t xml:space="preserve"> </w:t>
      </w:r>
      <w:r>
        <w:t xml:space="preserve">contributor→module. Verified end-to-end against the brief's own</w:t>
      </w:r>
      <w:r>
        <w:t xml:space="preserve"> </w:t>
      </w:r>
      <w:r>
        <w:t xml:space="preserve">example query shape ("what did X work on and what tools did they</w:t>
      </w:r>
      <w:r>
        <w:t xml:space="preserve"> </w:t>
      </w:r>
      <w:r>
        <w:t xml:space="preserve">use") — it now answers with a dedicated, fully-cited "Tools / skills</w:t>
      </w:r>
      <w:r>
        <w:t xml:space="preserve"> </w:t>
      </w:r>
      <w:r>
        <w:t xml:space="preserve">used" section.</w:t>
      </w:r>
    </w:p>
    <w:p>
      <w:pPr>
        <w:numPr>
          <w:numId w:val="1003"/>
          <w:ilvl w:val="0"/>
        </w:numPr>
      </w:pPr>
      <w:r>
        <w:rPr>
          <w:b/>
        </w:rPr>
        <w:t xml:space="preserve">The skill-node fix above introduced its own regression, caught by</w:t>
      </w:r>
      <w:r>
        <w:rPr>
          <w:b/>
        </w:rPr>
        <w:t xml:space="preserve"> </w:t>
      </w:r>
      <w:r>
        <w:rPr>
          <w:b/>
        </w:rPr>
        <w:t xml:space="preserve">re-running the full comparison rather than trusting the one query it</w:t>
      </w:r>
      <w:r>
        <w:rPr>
          <w:b/>
        </w:rPr>
        <w:t xml:space="preserve"> </w:t>
      </w:r>
      <w:r>
        <w:rPr>
          <w:b/>
        </w:rPr>
        <w:t xml:space="preserve">was built for.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"langchain"</w:t>
      </w:r>
      <w:r>
        <w:t xml:space="preserve"> </w:t>
      </w:r>
      <w:r>
        <w:t xml:space="preserve">to the curated skill vocabulary</w:t>
      </w:r>
      <w:r>
        <w:t xml:space="preserve"> </w:t>
      </w:r>
      <w:r>
        <w:t xml:space="preserve">(a genuine conventional-commit scope in this corpus) broke a refusal</w:t>
      </w:r>
      <w:r>
        <w:t xml:space="preserve"> </w:t>
      </w:r>
      <w:r>
        <w:t xml:space="preserve">test: "Who approved LangChain's pricing model?" started getting</w:t>
      </w:r>
      <w:r>
        <w:t xml:space="preserve"> </w:t>
      </w:r>
      <w:r>
        <w:rPr>
          <w:i/>
        </w:rPr>
        <w:t xml:space="preserve">answered</w:t>
      </w:r>
      <w:r>
        <w:t xml:space="preserve"> </w:t>
      </w:r>
      <w:r>
        <w:t xml:space="preserve">by the graph arm instead of refused, because the product's</w:t>
      </w:r>
      <w:r>
        <w:t xml:space="preserve"> </w:t>
      </w:r>
      <w:r>
        <w:t xml:space="preserve">own name in the question false-matched</w:t>
      </w:r>
      <w:r>
        <w:t xml:space="preserve"> </w:t>
      </w:r>
      <w:r>
        <w:rPr>
          <w:rStyle w:val="VerbatimChar"/>
        </w:rPr>
        <w:t xml:space="preserve">skill:langchain</w:t>
      </w:r>
      <w:r>
        <w:t xml:space="preserve"> </w:t>
      </w:r>
      <w:r>
        <w:t xml:space="preserve">— a false</w:t>
      </w:r>
      <w:r>
        <w:t xml:space="preserve"> </w:t>
      </w:r>
      <w:r>
        <w:t xml:space="preserve">positive that would trigger on almost any query mentioning the</w:t>
      </w:r>
      <w:r>
        <w:t xml:space="preserve"> </w:t>
      </w:r>
      <w:r>
        <w:t xml:space="preserve">product by name, since that's the subject of the entire corpus.</w:t>
      </w:r>
      <w:r>
        <w:t xml:space="preserve"> </w:t>
      </w:r>
      <w:r>
        <w:t xml:space="preserve">Root cause: unlike the other 11 tool names (openai, anthropic,</w:t>
      </w:r>
      <w:r>
        <w:t xml:space="preserve"> </w:t>
      </w:r>
      <w:r>
        <w:t xml:space="preserve">deepseek, ...), "langchain" isn't a tool distinct from the repo</w:t>
      </w:r>
      <w:r>
        <w:t xml:space="preserve"> </w:t>
      </w:r>
      <w:r>
        <w:t xml:space="preserve">itself. Fixed by removing it from the vocabulary; re-verified the</w:t>
      </w:r>
      <w:r>
        <w:t xml:space="preserve"> </w:t>
      </w:r>
      <w:r>
        <w:t xml:space="preserve">refusal test passes again and the original tools-traversal query</w:t>
      </w:r>
      <w:r>
        <w:t xml:space="preserve"> </w:t>
      </w:r>
      <w:r>
        <w:t xml:space="preserve">still works; re-ran the full 10-query comparison once more to confirm</w:t>
      </w:r>
      <w:r>
        <w:t xml:space="preserve"> </w:t>
      </w:r>
      <w:r>
        <w:t xml:space="preserve">no other regression before reporting final numbers.</w:t>
      </w:r>
    </w:p>
    <w:p>
      <w:pPr>
        <w:numPr>
          <w:numId w:val="1003"/>
          <w:ilvl w:val="0"/>
        </w:numPr>
      </w:pPr>
      <w:r>
        <w:rPr>
          <w:b/>
        </w:rPr>
        <w:t xml:space="preserve">Scaling the corpus 5x (200 → 1000 records) surfaced two more real</w:t>
      </w:r>
      <w:r>
        <w:rPr>
          <w:b/>
        </w:rPr>
        <w:t xml:space="preserve"> </w:t>
      </w:r>
      <w:r>
        <w:rPr>
          <w:b/>
        </w:rPr>
        <w:t xml:space="preserve">bugs that simply didn't exist at any smaller size tested.</w:t>
      </w:r>
      <w:r>
        <w:t xml:space="preserve"> </w:t>
      </w:r>
      <w:r>
        <w:t xml:space="preserve">First:</w:t>
      </w:r>
      <w:r>
        <w:t xml:space="preserve"> </w:t>
      </w:r>
      <w:r>
        <w:t xml:space="preserve">the vector store crashed outright —</w:t>
      </w:r>
      <w:r>
        <w:t xml:space="preserve"> </w:t>
      </w:r>
      <w:r>
        <w:rPr>
          <w:rStyle w:val="VerbatimChar"/>
        </w:rPr>
        <w:t xml:space="preserve">chromadb.errors.InternalError: Batch size of 8105 is greater than max batch size of 5461</w:t>
      </w:r>
      <w:r>
        <w:t xml:space="preserve"> </w:t>
      </w:r>
      <w:r>
        <w:t xml:space="preserve">— because Chroma enforces a hard per-</w:t>
      </w:r>
      <w:r>
        <w:rPr>
          <w:rStyle w:val="VerbatimChar"/>
        </w:rPr>
        <w:t xml:space="preserve">add()</w:t>
      </w:r>
      <w:r>
        <w:t xml:space="preserve"> </w:t>
      </w:r>
      <w:r>
        <w:t xml:space="preserve">call limit that only 1000 records' worth of chunks (8105) actually</w:t>
      </w:r>
      <w:r>
        <w:t xml:space="preserve"> </w:t>
      </w:r>
      <w:r>
        <w:t xml:space="preserve">crossed; every earlier size (up to 1157 chunks at 200 records) was</w:t>
      </w:r>
      <w:r>
        <w:t xml:space="preserve"> </w:t>
      </w:r>
      <w:r>
        <w:t xml:space="preserve">comfortably under it. Fixed by batching the insert calls at 2000</w:t>
      </w:r>
      <w:r>
        <w:t xml:space="preserve"> </w:t>
      </w:r>
      <w:r>
        <w:t xml:space="preserve">chunks each instead of one call for the whole corpus.</w:t>
      </w:r>
    </w:p>
    <w:p>
      <w:pPr>
        <w:numPr>
          <w:numId w:val="1003"/>
          <w:ilvl w:val="0"/>
        </w:numPr>
      </w:pPr>
      <w:r>
        <w:rPr>
          <w:b/>
        </w:rPr>
        <w:t xml:space="preserve">Fixing the batching bug immediately surfaced a second, more subtle</w:t>
      </w:r>
      <w:r>
        <w:rPr>
          <w:b/>
        </w:rPr>
        <w:t xml:space="preserve"> </w:t>
      </w:r>
      <w:r>
        <w:rPr>
          <w:b/>
        </w:rPr>
        <w:t xml:space="preserve">one: the earlier</w:t>
      </w:r>
      <w:r>
        <w:rPr>
          <w:b/>
        </w:rPr>
        <w:t xml:space="preserve"> </w:t>
      </w:r>
      <w:r>
        <w:rPr>
          <w:rStyle w:val="VerbatimChar"/>
          <w:b/>
        </w:rPr>
        <w:t xml:space="preserve">GENERATION_MAX_TOKENS</w:t>
      </w:r>
      <w:r>
        <w:rPr>
          <w:b/>
        </w:rPr>
        <w:t xml:space="preserve"> </w:t>
      </w:r>
      <w:r>
        <w:rPr>
          <w:b/>
        </w:rPr>
        <w:t xml:space="preserve">fix (iteration 6) held at</w:t>
      </w:r>
      <w:r>
        <w:rPr>
          <w:b/>
        </w:rPr>
        <w:t xml:space="preserve"> </w:t>
      </w:r>
      <w:r>
        <w:rPr>
          <w:b/>
        </w:rPr>
        <w:t xml:space="preserve">200 records but broke again, worse, at 1000.</w:t>
      </w:r>
      <w:r>
        <w:t xml:space="preserve"> </w:t>
      </w:r>
      <w:r>
        <w:t xml:space="preserve">The same query</w:t>
      </w:r>
      <w:r>
        <w:t xml:space="preserve"> </w:t>
      </w:r>
      <w:r>
        <w:t xml:space="preserve">("list every contributor to the agents module") went from "cut off</w:t>
      </w:r>
      <w:r>
        <w:t xml:space="preserve"> </w:t>
      </w:r>
      <w:r>
        <w:t xml:space="preserve">mid-word" to</w:t>
      </w:r>
      <w:r>
        <w:t xml:space="preserve"> </w:t>
      </w:r>
      <w:r>
        <w:rPr>
          <w:b/>
        </w:rPr>
        <w:t xml:space="preserve">completely empty</w:t>
      </w:r>
      <w:r>
        <w:t xml:space="preserve"> </w:t>
      </w:r>
      <w:r>
        <w:t xml:space="preserve">— the module now spans 34 PRs</w:t>
      </w:r>
      <w:r>
        <w:t xml:space="preserve"> </w:t>
      </w:r>
      <w:r>
        <w:t xml:space="preserve">instead of 6, so its subgraph is ~51K characters / ~24.5K input</w:t>
      </w:r>
      <w:r>
        <w:t xml:space="preserve"> </w:t>
      </w:r>
      <w:r>
        <w:t xml:space="preserve">tokens, and Claude Opus 5's adaptive thinking consumed the</w:t>
      </w:r>
      <w:r>
        <w:t xml:space="preserve"> </w:t>
      </w:r>
      <w:r>
        <w:rPr>
          <w:i/>
        </w:rPr>
        <w:t xml:space="preserve">entire</w:t>
      </w:r>
      <w:r>
        <w:t xml:space="preserve"> </w:t>
      </w:r>
      <w:r>
        <w:t xml:space="preserve">4096-token output budget as hidden reasoning before writing any</w:t>
      </w:r>
      <w:r>
        <w:t xml:space="preserve"> </w:t>
      </w:r>
      <w:r>
        <w:t xml:space="preserve">visible text (</w:t>
      </w:r>
      <w:r>
        <w:rPr>
          <w:rStyle w:val="VerbatimChar"/>
        </w:rPr>
        <w:t xml:space="preserve">stop_reason: "max_tokens"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thinking_tokens: 4096</w:t>
      </w:r>
      <w:r>
        <w:t xml:space="preserve">).</w:t>
      </w:r>
      <w:r>
        <w:t xml:space="preserve"> </w:t>
      </w:r>
      <w:r>
        <w:t xml:space="preserve">Same underlying failure mode as the eval-judge bug (iteration 5) —</w:t>
      </w:r>
      <w:r>
        <w:t xml:space="preserve"> </w:t>
      </w:r>
      <w:r>
        <w:t xml:space="preserve">thinking sharing the budget with the visible output — now hitting</w:t>
      </w:r>
      <w:r>
        <w:t xml:space="preserve"> </w:t>
      </w:r>
      <w:r>
        <w:t xml:space="preserve">real generation because subgraph size scales with corpus size in a</w:t>
      </w:r>
      <w:r>
        <w:t xml:space="preserve"> </w:t>
      </w:r>
      <w:r>
        <w:t xml:space="preserve">way a fixed token budget doesn't. Fixed by raising the budget to</w:t>
      </w:r>
      <w:r>
        <w:t xml:space="preserve"> </w:t>
      </w:r>
      <w:r>
        <w:t xml:space="preserve">8192 (real headroom, not just enough for the one size tested) and</w:t>
      </w:r>
      <w:r>
        <w:t xml:space="preserve"> </w:t>
      </w:r>
      <w:r>
        <w:t xml:space="preserve">capping reasoning effort to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 </w:t>
      </w:r>
      <w:r>
        <w:t xml:space="preserve">so less of the budget goes to</w:t>
      </w:r>
      <w:r>
        <w:t xml:space="preserve"> </w:t>
      </w:r>
      <w:r>
        <w:t xml:space="preserve">unbounded thinking. Re-verified against the exact failing query</w:t>
      </w:r>
      <w:r>
        <w:t xml:space="preserve"> </w:t>
      </w:r>
      <w:r>
        <w:t xml:space="preserve">(8013 characters, completes naturally) before re-running the full</w:t>
      </w:r>
      <w:r>
        <w:t xml:space="preserve"> </w:t>
      </w:r>
      <w:r>
        <w:t xml:space="preserve">comparison — the answered/refused pattern held completely unchanged</w:t>
      </w:r>
      <w:r>
        <w:t xml:space="preserve"> </w:t>
      </w:r>
      <w:r>
        <w:t xml:space="preserve">from the 200-record corpus, real evidence the earlier result wasn't</w:t>
      </w:r>
      <w:r>
        <w:t xml:space="preserve"> </w:t>
      </w:r>
      <w:r>
        <w:t xml:space="preserve">a corpus-size coincidence.</w:t>
      </w:r>
    </w:p>
    <w:p>
      <w:pPr>
        <w:pStyle w:val="Heading2"/>
      </w:pPr>
      <w:bookmarkStart w:id="32" w:name="learnings-observations"/>
      <w:bookmarkEnd w:id="32"/>
      <w:r>
        <w:t xml:space="preserve">5. Learnings / Observations</w:t>
      </w:r>
    </w:p>
    <w:p>
      <w:pPr>
        <w:numPr>
          <w:numId w:val="1004"/>
          <w:ilvl w:val="0"/>
        </w:numPr>
      </w:pPr>
      <w:r>
        <w:rPr>
          <w:b/>
        </w:rPr>
        <w:t xml:space="preserve">A system that never gets run end-to-end will hide bugs that only</w:t>
      </w:r>
      <w:r>
        <w:rPr>
          <w:b/>
        </w:rPr>
        <w:t xml:space="preserve"> </w:t>
      </w:r>
      <w:r>
        <w:rPr>
          <w:b/>
        </w:rPr>
        <w:t xml:space="preserve">exist end-to-end.</w:t>
      </w:r>
      <w:r>
        <w:t xml:space="preserve"> </w:t>
      </w:r>
      <w:r>
        <w:t xml:space="preserve">Two of the more consequential bugs in this project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-never-loaded ingestion hang, and the generation truncation</w:t>
      </w:r>
      <w:r>
        <w:t xml:space="preserve"> </w:t>
      </w:r>
      <w:r>
        <w:t xml:space="preserve">on a larger corpus) were invisible to unit-level checks and only</w:t>
      </w:r>
      <w:r>
        <w:t xml:space="preserve"> </w:t>
      </w:r>
      <w:r>
        <w:t xml:space="preserve">surfaced by actually running the real pipeline against real data — the</w:t>
      </w:r>
      <w:r>
        <w:t xml:space="preserve"> </w:t>
      </w:r>
      <w:r>
        <w:t xml:space="preserve">first by watching a wall-clock timer, the second by reading an actual</w:t>
      </w:r>
      <w:r>
        <w:t xml:space="preserve"> </w:t>
      </w:r>
      <w:r>
        <w:t xml:space="preserve">rendered UI screenshot rather than trusting a</w:t>
      </w:r>
      <w:r>
        <w:t xml:space="preserve"> </w:t>
      </w:r>
      <w:r>
        <w:rPr>
          <w:rStyle w:val="VerbatimChar"/>
        </w:rPr>
        <w:t xml:space="preserve">refused: False</w:t>
      </w:r>
      <w:r>
        <w:t xml:space="preserve"> </w:t>
      </w:r>
      <w:r>
        <w:t xml:space="preserve">flag.</w:t>
      </w:r>
    </w:p>
    <w:p>
      <w:pPr>
        <w:numPr>
          <w:numId w:val="1004"/>
          <w:ilvl w:val="0"/>
        </w:numPr>
      </w:pPr>
      <w:r>
        <w:rPr>
          <w:b/>
        </w:rPr>
        <w:t xml:space="preserve">A "confidence score" is often measuring the wrong thing.</w:t>
      </w:r>
      <w:r>
        <w:t xml:space="preserve"> </w:t>
      </w:r>
      <w:r>
        <w:t xml:space="preserve">The</w:t>
      </w:r>
      <w:r>
        <w:t xml:space="preserve"> </w:t>
      </w:r>
      <w:r>
        <w:t xml:space="preserve">cross-encoder's reranked score measures topical relevance between a</w:t>
      </w:r>
      <w:r>
        <w:t xml:space="preserve"> </w:t>
      </w:r>
      <w:r>
        <w:t xml:space="preserve">query and a passage — not whether that passage actually contains the</w:t>
      </w:r>
      <w:r>
        <w:t xml:space="preserve"> </w:t>
      </w:r>
      <w:r>
        <w:t xml:space="preserve">fact being asked for. A query can retrieve the exactly-right document</w:t>
      </w:r>
      <w:r>
        <w:t xml:space="preserve"> </w:t>
      </w:r>
      <w:r>
        <w:t xml:space="preserve">with high confidence and still have no answer inside it (PR title</w:t>
      </w:r>
      <w:r>
        <w:t xml:space="preserve"> </w:t>
      </w:r>
      <w:r>
        <w:t xml:space="preserve">present, author absent) — the system's job then is to say so, not to</w:t>
      </w:r>
      <w:r>
        <w:t xml:space="preserve"> </w:t>
      </w:r>
      <w:r>
        <w:t xml:space="preserve">either hallucinate or refuse outright. That distinction — evidence</w:t>
      </w:r>
      <w:r>
        <w:t xml:space="preserve"> </w:t>
      </w:r>
      <w:r>
        <w:t xml:space="preserve">found vs. evidence sufficient — isn't something a single threshold can</w:t>
      </w:r>
      <w:r>
        <w:t xml:space="preserve"> </w:t>
      </w:r>
      <w:r>
        <w:t xml:space="preserve">fully capture.</w:t>
      </w:r>
    </w:p>
    <w:p>
      <w:pPr>
        <w:numPr>
          <w:numId w:val="1004"/>
          <w:ilvl w:val="0"/>
        </w:numPr>
      </w:pPr>
      <w:r>
        <w:rPr>
          <w:b/>
        </w:rPr>
        <w:t xml:space="preserve">An initial diagnosis of "needs retuning" was too shallow, and saying</w:t>
      </w:r>
      <w:r>
        <w:rPr>
          <w:b/>
        </w:rPr>
        <w:t xml:space="preserve"> </w:t>
      </w:r>
      <w:r>
        <w:rPr>
          <w:b/>
        </w:rPr>
        <w:t xml:space="preserve">so explicitly was the right call.</w:t>
      </w:r>
      <w:r>
        <w:t xml:space="preserve"> </w:t>
      </w:r>
      <w:r>
        <w:t xml:space="preserve">The first-pass write-up flagged a</w:t>
      </w:r>
      <w:r>
        <w:t xml:space="preserve"> </w:t>
      </w:r>
      <w:r>
        <w:t xml:space="preserve">confidence threshold as needing recalibration. One level deeper, the</w:t>
      </w:r>
      <w:r>
        <w:t xml:space="preserve"> </w:t>
      </w:r>
      <w:r>
        <w:t xml:space="preserve">real causes were two specific, structural bugs (a missing identifier in</w:t>
      </w:r>
      <w:r>
        <w:t xml:space="preserve"> </w:t>
      </w:r>
      <w:r>
        <w:t xml:space="preserve">indexed text; a reranker blind spot on self-referential-less passages)</w:t>
      </w:r>
      <w:r>
        <w:t xml:space="preserve"> </w:t>
      </w:r>
      <w:r>
        <w:t xml:space="preserve">that a threshold change could never have fixed — and the maths showed</w:t>
      </w:r>
      <w:r>
        <w:t xml:space="preserve"> </w:t>
      </w:r>
      <w:r>
        <w:t xml:space="preserve">it explicitly (the "right" query for the true refusal test scored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queries, so no cutoff could separate all</w:t>
      </w:r>
      <w:r>
        <w:t xml:space="preserve"> </w:t>
      </w:r>
      <w:r>
        <w:t xml:space="preserve">three). Retuning the number would have papered over the actual issue.</w:t>
      </w:r>
    </w:p>
    <w:p>
      <w:pPr>
        <w:numPr>
          <w:numId w:val="1004"/>
          <w:ilvl w:val="0"/>
        </w:numPr>
      </w:pPr>
      <w:r>
        <w:rPr>
          <w:b/>
        </w:rPr>
        <w:t xml:space="preserve">GraphRAG and vector-RAG fail differently, not just "graph wins here,</w:t>
      </w:r>
      <w:r>
        <w:rPr>
          <w:b/>
        </w:rPr>
        <w:t xml:space="preserve"> </w:t>
      </w:r>
      <w:r>
        <w:rPr>
          <w:b/>
        </w:rPr>
        <w:t xml:space="preserve">vector wins there."</w:t>
      </w:r>
      <w:r>
        <w:t xml:space="preserve"> </w:t>
      </w:r>
      <w:r>
        <w:t xml:space="preserve">The most interesting eval result wasn't which arm</w:t>
      </w:r>
      <w:r>
        <w:t xml:space="preserve"> </w:t>
      </w:r>
      <w:r>
        <w:t xml:space="preserve">won on which query type (though that mostly matched expectations —</w:t>
      </w:r>
      <w:r>
        <w:t xml:space="preserve"> </w:t>
      </w:r>
      <w:r>
        <w:t xml:space="preserve">graph on aggregation, vector on semantic/exploratory) — it was the</w:t>
      </w:r>
      <w:r>
        <w:t xml:space="preserve"> </w:t>
      </w:r>
      <w:r>
        <w:t xml:space="preserve">cases that</w:t>
      </w:r>
      <w:r>
        <w:t xml:space="preserve"> </w:t>
      </w:r>
      <w:r>
        <w:rPr>
          <w:i/>
        </w:rPr>
        <w:t xml:space="preserve">flipped</w:t>
      </w:r>
      <w:r>
        <w:t xml:space="preserve">. Two queries expected to favor the graph arm</w:t>
      </w:r>
      <w:r>
        <w:t xml:space="preserve"> </w:t>
      </w:r>
      <w:r>
        <w:t xml:space="preserve">instead got answered by vector, because the graph arm's entity matcher</w:t>
      </w:r>
      <w:r>
        <w:t xml:space="preserve"> </w:t>
      </w:r>
      <w:r>
        <w:t xml:space="preserve">requires a query to literally name a PR/username/module rather than</w:t>
      </w:r>
      <w:r>
        <w:t xml:space="preserve"> </w:t>
      </w:r>
      <w:r>
        <w:t xml:space="preserve">describe it. That's a specific, fixable gap in entity recognition, not</w:t>
      </w:r>
      <w:r>
        <w:t xml:space="preserve"> </w:t>
      </w:r>
      <w:r>
        <w:t xml:space="preserve">a case of "the graph arm is worse."</w:t>
      </w:r>
    </w:p>
    <w:p>
      <w:pPr>
        <w:numPr>
          <w:numId w:val="1004"/>
          <w:ilvl w:val="0"/>
        </w:numPr>
      </w:pPr>
      <w:r>
        <w:rPr>
          <w:b/>
        </w:rPr>
        <w:t xml:space="preserve">An eval harness needs its own eval.</w:t>
      </w:r>
      <w:r>
        <w:t xml:space="preserve"> </w:t>
      </w:r>
      <w:r>
        <w:t xml:space="preserve">The LLM-judge scoring bug (item</w:t>
      </w:r>
      <w:r>
        <w:t xml:space="preserve"> </w:t>
      </w:r>
      <w:r>
        <w:t xml:space="preserve">5 above) is a reminder that a scoring layer built on the same kind of</w:t>
      </w:r>
      <w:r>
        <w:t xml:space="preserve"> </w:t>
      </w:r>
      <w:r>
        <w:t xml:space="preserve">model it's grading can inherit that model's own quirks (here: adaptive</w:t>
      </w:r>
      <w:r>
        <w:t xml:space="preserve"> </w:t>
      </w:r>
      <w:r>
        <w:t xml:space="preserve">thinking consuming a token budget meant for the visible answer) in ways</w:t>
      </w:r>
      <w:r>
        <w:t xml:space="preserve"> </w:t>
      </w:r>
      <w:r>
        <w:t xml:space="preserve">that produce plausible-looking but wrong numbers. The fix was caught</w:t>
      </w:r>
      <w:r>
        <w:t xml:space="preserve"> </w:t>
      </w:r>
      <w:r>
        <w:t xml:space="preserve">only by manually reading real answers and noticing the scores</w:t>
      </w:r>
      <w:r>
        <w:t xml:space="preserve"> </w:t>
      </w:r>
      <w:r>
        <w:t xml:space="preserve">contradicted them — automated scores were trusted only after that</w:t>
      </w:r>
      <w:r>
        <w:t xml:space="preserve"> </w:t>
      </w:r>
      <w:r>
        <w:t xml:space="preserve">spot-check, not before.</w:t>
      </w:r>
    </w:p>
    <w:p>
      <w:pPr>
        <w:numPr>
          <w:numId w:val="1004"/>
          <w:ilvl w:val="0"/>
        </w:numPr>
      </w:pPr>
      <w:r>
        <w:rPr>
          <w:b/>
        </w:rPr>
        <w:t xml:space="preserve">Corpus/query-set mismatch is itself worth documenting, not silently</w:t>
      </w:r>
      <w:r>
        <w:rPr>
          <w:b/>
        </w:rPr>
        <w:t xml:space="preserve"> </w:t>
      </w:r>
      <w:r>
        <w:rPr>
          <w:b/>
        </w:rPr>
        <w:t xml:space="preserve">fixing.</w:t>
      </w:r>
      <w:r>
        <w:t xml:space="preserve"> </w:t>
      </w:r>
      <w:r>
        <w:t xml:space="preserve">The first full 10-query run produced a 20/20 refusal rate.</w:t>
      </w:r>
      <w:r>
        <w:t xml:space="preserve"> </w:t>
      </w:r>
      <w:r>
        <w:t xml:space="preserve">The honest path was to report that result plainly, explain why (a</w:t>
      </w:r>
      <w:r>
        <w:t xml:space="preserve"> </w:t>
      </w:r>
      <w:r>
        <w:t xml:space="preserve">query set written before any corpus existed), and only then decide</w:t>
      </w:r>
      <w:r>
        <w:t xml:space="preserve"> </w:t>
      </w:r>
      <w:r>
        <w:t xml:space="preserve">how to fix it — rather than quietly rewriting the queries first and</w:t>
      </w:r>
      <w:r>
        <w:t xml:space="preserve"> </w:t>
      </w:r>
      <w:r>
        <w:t xml:space="preserve">presenting a "clean" result as if that had always been the plan.</w:t>
      </w:r>
    </w:p>
    <w:p>
      <w:pPr>
        <w:numPr>
          <w:numId w:val="1004"/>
          <w:ilvl w:val="0"/>
        </w:numPr>
      </w:pPr>
      <w:r>
        <w:rPr>
          <w:b/>
        </w:rPr>
        <w:t xml:space="preserve">Re-checking the original brief against the actual code — not</w:t>
      </w:r>
      <w:r>
        <w:rPr>
          <w:b/>
        </w:rPr>
        <w:t xml:space="preserve"> </w:t>
      </w:r>
      <w:r>
        <w:rPr>
          <w:b/>
        </w:rPr>
        <w:t xml:space="preserve">against memory of what was planned — found a real gap.</w:t>
      </w:r>
      <w:r>
        <w:t xml:space="preserve"> </w:t>
      </w:r>
      <w:r>
        <w:t xml:space="preserve">The graph</w:t>
      </w:r>
      <w:r>
        <w:t xml:space="preserve"> </w:t>
      </w:r>
      <w:r>
        <w:t xml:space="preserve">schema had quietly drifted to four node types instead of the brief's</w:t>
      </w:r>
      <w:r>
        <w:t xml:space="preserve"> </w:t>
      </w:r>
      <w:r>
        <w:t xml:space="preserve">five somewhere between</w:t>
      </w:r>
      <w:r>
        <w:t xml:space="preserve"> </w:t>
      </w:r>
      <w:r>
        <w:rPr>
          <w:rStyle w:val="VerbatimChar"/>
        </w:rPr>
        <w:t xml:space="preserve">docs/SCOPE.md</w:t>
      </w:r>
      <w:r>
        <w:t xml:space="preserve">'s early scoping (a reasonable</w:t>
      </w:r>
      <w:r>
        <w:t xml:space="preserve"> </w:t>
      </w:r>
      <w:r>
        <w:t xml:space="preserve">domain adaptation) and the final implementation, and it went</w:t>
      </w:r>
      <w:r>
        <w:t xml:space="preserve"> </w:t>
      </w:r>
      <w:r>
        <w:t xml:space="preserve">unnoticed through several rounds of testing because every eval query</w:t>
      </w:r>
      <w:r>
        <w:t xml:space="preserve"> </w:t>
      </w:r>
      <w:r>
        <w:t xml:space="preserve">happened to route through the four types that existed. A deliberate</w:t>
      </w:r>
      <w:r>
        <w:t xml:space="preserve"> </w:t>
      </w:r>
      <w:r>
        <w:t xml:space="preserve">line-by-line check against the brief's literal text — not just "does</w:t>
      </w:r>
      <w:r>
        <w:t xml:space="preserve"> </w:t>
      </w:r>
      <w:r>
        <w:t xml:space="preserve">the demo work" — is what surfaced it.</w:t>
      </w:r>
    </w:p>
    <w:p>
      <w:pPr>
        <w:numPr>
          <w:numId w:val="1004"/>
          <w:ilvl w:val="0"/>
        </w:numPr>
      </w:pPr>
      <w:r>
        <w:rPr>
          <w:b/>
        </w:rPr>
        <w:t xml:space="preserve">"Works at this size" and "works" are different claims, and testing</w:t>
      </w:r>
      <w:r>
        <w:rPr>
          <w:b/>
        </w:rPr>
        <w:t xml:space="preserve"> </w:t>
      </w:r>
      <w:r>
        <w:rPr>
          <w:b/>
        </w:rPr>
        <w:t xml:space="preserve">at only one scale can't tell them apart.</w:t>
      </w:r>
      <w:r>
        <w:t xml:space="preserve"> </w:t>
      </w:r>
      <w:r>
        <w:t xml:space="preserve">Two real bugs (a hard</w:t>
      </w:r>
      <w:r>
        <w:t xml:space="preserve"> </w:t>
      </w:r>
      <w:r>
        <w:t xml:space="preserve">Chroma batch limit, and a generation token budget that quietly</w:t>
      </w:r>
      <w:r>
        <w:t xml:space="preserve"> </w:t>
      </w:r>
      <w:r>
        <w:t xml:space="preserve">depended on subgraph size) existed in code that had already passed</w:t>
      </w:r>
      <w:r>
        <w:t xml:space="preserve"> </w:t>
      </w:r>
      <w:r>
        <w:t xml:space="preserve">every check at 40, 100, and 200 records — they were only ever a</w:t>
      </w:r>
      <w:r>
        <w:t xml:space="preserve"> </w:t>
      </w:r>
      <w:r>
        <w:t xml:space="preserve">function of corpus size, not correctness at any size tested. The fix</w:t>
      </w:r>
      <w:r>
        <w:t xml:space="preserve"> </w:t>
      </w:r>
      <w:r>
        <w:t xml:space="preserve">wasn't "test more at 200 records," it was deliberately scaling 5x and</w:t>
      </w:r>
      <w:r>
        <w:t xml:space="preserve"> </w:t>
      </w:r>
      <w:r>
        <w:t xml:space="preserve">re-running the exact same checks, which is what actually found them.</w:t>
      </w:r>
      <w:r>
        <w:t xml:space="preserve"> </w:t>
      </w:r>
      <w:r>
        <w:t xml:space="preserve">The payoff of doing that: the query-level answered/refused pattern</w:t>
      </w:r>
      <w:r>
        <w:t xml:space="preserve"> </w:t>
      </w:r>
      <w:r>
        <w:t xml:space="preserve">itself held perfectly stable across the scale-up — genuine evidence</w:t>
      </w:r>
      <w:r>
        <w:t xml:space="preserve"> </w:t>
      </w:r>
      <w:r>
        <w:t xml:space="preserve">the comparison's conclusions aren't a small-corpus artifact.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385289c4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de4b3a96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aa8c6c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8">
    <w:nsid w:val="d569de72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for Organizational Knowledge — Project Write-up</dc:title>
  <dc:creator/>
  <dcterms:created xsi:type="dcterms:W3CDTF">2026-08-24T16:05:50Z</dcterms:created>
  <dcterms:modified xsi:type="dcterms:W3CDTF">2026-08-24T16:05:50Z</dcterms:modified>
</cp:coreProperties>
</file>