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ACE" w:rsidRDefault="003044C5" w:rsidP="00D032BB">
      <w:pPr>
        <w:jc w:val="center"/>
        <w:rPr>
          <w:sz w:val="40"/>
          <w:szCs w:val="40"/>
        </w:rPr>
      </w:pPr>
      <w:r>
        <w:rPr>
          <w:sz w:val="40"/>
          <w:szCs w:val="40"/>
        </w:rPr>
        <w:t>10. Integrating Spring</w:t>
      </w:r>
    </w:p>
    <w:p w:rsidR="003044C5" w:rsidRDefault="0001763D">
      <w:pPr>
        <w:rPr>
          <w:sz w:val="40"/>
          <w:szCs w:val="40"/>
        </w:rPr>
      </w:pPr>
      <w:r>
        <w:rPr>
          <w:sz w:val="40"/>
          <w:szCs w:val="40"/>
        </w:rPr>
        <w:t>-Just as we need to connect to the I to be productive, many apps must connect to external systems to perform their work.</w:t>
      </w:r>
    </w:p>
    <w:p w:rsidR="0001763D" w:rsidRDefault="0001763D">
      <w:pPr>
        <w:rPr>
          <w:sz w:val="40"/>
          <w:szCs w:val="40"/>
        </w:rPr>
      </w:pPr>
      <w:r>
        <w:rPr>
          <w:sz w:val="40"/>
          <w:szCs w:val="40"/>
        </w:rPr>
        <w:t>-Spring Integration an implementation of integration patterns that are catalogued in Enterprise Integration Patterns. Each pattern is implemented as a component through which messages ferry data in a pipeline. Using Spring configuration, you can assemble these components into a pipeline through which data flows.</w:t>
      </w:r>
    </w:p>
    <w:p w:rsidR="003044C5" w:rsidRPr="00D032BB" w:rsidRDefault="003044C5" w:rsidP="00D032BB">
      <w:pPr>
        <w:pStyle w:val="Heading1"/>
        <w:rPr>
          <w:sz w:val="40"/>
          <w:szCs w:val="40"/>
        </w:rPr>
      </w:pPr>
      <w:r w:rsidRPr="00D032BB">
        <w:rPr>
          <w:sz w:val="40"/>
          <w:szCs w:val="40"/>
        </w:rPr>
        <w:t>10.1 Declaring a simple integration flow</w:t>
      </w:r>
    </w:p>
    <w:p w:rsidR="003044C5" w:rsidRDefault="0001763D">
      <w:pPr>
        <w:rPr>
          <w:sz w:val="40"/>
          <w:szCs w:val="40"/>
        </w:rPr>
      </w:pPr>
      <w:r>
        <w:rPr>
          <w:sz w:val="40"/>
          <w:szCs w:val="40"/>
        </w:rPr>
        <w:t>-Spring Integration enables the creation of integration flows through which an app can receive or send data to some resource external to the app itself.</w:t>
      </w:r>
    </w:p>
    <w:p w:rsidR="00741203" w:rsidRDefault="00741203">
      <w:pPr>
        <w:rPr>
          <w:sz w:val="40"/>
          <w:szCs w:val="40"/>
        </w:rPr>
      </w:pPr>
      <w:r>
        <w:rPr>
          <w:sz w:val="40"/>
          <w:szCs w:val="40"/>
        </w:rPr>
        <w:t xml:space="preserve">-Create an integration flow that writes data to </w:t>
      </w:r>
      <w:proofErr w:type="spellStart"/>
      <w:r>
        <w:rPr>
          <w:sz w:val="40"/>
          <w:szCs w:val="40"/>
        </w:rPr>
        <w:t>filesystem</w:t>
      </w:r>
      <w:proofErr w:type="spellEnd"/>
    </w:p>
    <w:p w:rsidR="00741203" w:rsidRDefault="00741203">
      <w:pPr>
        <w:rPr>
          <w:sz w:val="40"/>
          <w:szCs w:val="40"/>
        </w:rPr>
      </w:pPr>
      <w:r>
        <w:rPr>
          <w:sz w:val="40"/>
          <w:szCs w:val="40"/>
        </w:rPr>
        <w:t>-Add Spring Integration:</w:t>
      </w:r>
    </w:p>
    <w:p w:rsidR="00741203" w:rsidRDefault="00741203">
      <w:pPr>
        <w:rPr>
          <w:sz w:val="40"/>
          <w:szCs w:val="40"/>
        </w:rPr>
      </w:pPr>
      <w:r w:rsidRPr="00741203">
        <w:rPr>
          <w:sz w:val="40"/>
          <w:szCs w:val="40"/>
        </w:rPr>
        <w:drawing>
          <wp:inline distT="0" distB="0" distL="0" distR="0" wp14:anchorId="7FCAD680" wp14:editId="153B61F3">
            <wp:extent cx="5153744" cy="145752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203" w:rsidRDefault="00741203">
      <w:pPr>
        <w:rPr>
          <w:sz w:val="40"/>
          <w:szCs w:val="40"/>
        </w:rPr>
      </w:pPr>
      <w:r>
        <w:rPr>
          <w:sz w:val="40"/>
          <w:szCs w:val="40"/>
        </w:rPr>
        <w:lastRenderedPageBreak/>
        <w:t>+1</w:t>
      </w:r>
      <w:r w:rsidRPr="00741203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dependency: </w:t>
      </w:r>
      <w:r w:rsidR="002926EA">
        <w:rPr>
          <w:sz w:val="40"/>
          <w:szCs w:val="40"/>
        </w:rPr>
        <w:t>essential to develop a Spring Integration flow, regardless of what the flow may integrate with.</w:t>
      </w:r>
    </w:p>
    <w:p w:rsidR="002926EA" w:rsidRDefault="002926EA">
      <w:pPr>
        <w:rPr>
          <w:sz w:val="40"/>
          <w:szCs w:val="40"/>
        </w:rPr>
      </w:pPr>
      <w:r>
        <w:rPr>
          <w:sz w:val="40"/>
          <w:szCs w:val="40"/>
        </w:rPr>
        <w:t>+2</w:t>
      </w:r>
      <w:r w:rsidRPr="002926EA">
        <w:rPr>
          <w:sz w:val="40"/>
          <w:szCs w:val="40"/>
          <w:vertAlign w:val="superscript"/>
        </w:rPr>
        <w:t>nd</w:t>
      </w:r>
      <w:r>
        <w:rPr>
          <w:sz w:val="40"/>
          <w:szCs w:val="40"/>
        </w:rPr>
        <w:t xml:space="preserve"> dependency: one of over 2 dozen endpoint modules used to integrate with external systems. It offers the ability to ingest files from </w:t>
      </w:r>
      <w:proofErr w:type="spellStart"/>
      <w:r>
        <w:rPr>
          <w:sz w:val="40"/>
          <w:szCs w:val="40"/>
        </w:rPr>
        <w:t>filesystem</w:t>
      </w:r>
      <w:proofErr w:type="spellEnd"/>
      <w:r>
        <w:rPr>
          <w:sz w:val="40"/>
          <w:szCs w:val="40"/>
        </w:rPr>
        <w:t xml:space="preserve"> into an integration flow and/or to write data from a flow to </w:t>
      </w:r>
      <w:proofErr w:type="spellStart"/>
      <w:r>
        <w:rPr>
          <w:sz w:val="40"/>
          <w:szCs w:val="40"/>
        </w:rPr>
        <w:t>filesystem</w:t>
      </w:r>
      <w:proofErr w:type="spellEnd"/>
    </w:p>
    <w:p w:rsidR="002926EA" w:rsidRDefault="002926EA">
      <w:pPr>
        <w:rPr>
          <w:sz w:val="40"/>
          <w:szCs w:val="40"/>
        </w:rPr>
      </w:pPr>
      <w:r>
        <w:rPr>
          <w:sz w:val="40"/>
          <w:szCs w:val="40"/>
        </w:rPr>
        <w:t>-Next, create a way for the app to send data into an integration flow so that it can be written to a file. You will create a gateway interface:</w:t>
      </w:r>
    </w:p>
    <w:p w:rsidR="002926EA" w:rsidRDefault="002926EA">
      <w:pPr>
        <w:rPr>
          <w:sz w:val="40"/>
          <w:szCs w:val="40"/>
        </w:rPr>
      </w:pPr>
      <w:bookmarkStart w:id="0" w:name="_GoBack"/>
      <w:r w:rsidRPr="002926EA">
        <w:rPr>
          <w:sz w:val="40"/>
          <w:szCs w:val="40"/>
        </w:rPr>
        <w:drawing>
          <wp:inline distT="0" distB="0" distL="0" distR="0" wp14:anchorId="361A12FF" wp14:editId="69B2BB53">
            <wp:extent cx="5612077" cy="2433099"/>
            <wp:effectExtent l="0" t="0" r="825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6302" cy="244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044C5" w:rsidRPr="00D032BB" w:rsidRDefault="003044C5" w:rsidP="00D032BB">
      <w:pPr>
        <w:pStyle w:val="Heading2"/>
        <w:rPr>
          <w:color w:val="FF0000"/>
          <w:sz w:val="40"/>
          <w:szCs w:val="40"/>
        </w:rPr>
      </w:pPr>
      <w:r w:rsidRPr="00D032BB">
        <w:rPr>
          <w:color w:val="FF0000"/>
          <w:sz w:val="40"/>
          <w:szCs w:val="40"/>
        </w:rPr>
        <w:t>10.1.1 Defining integration flows with XML</w:t>
      </w:r>
    </w:p>
    <w:p w:rsidR="003044C5" w:rsidRDefault="003044C5">
      <w:pPr>
        <w:rPr>
          <w:sz w:val="40"/>
          <w:szCs w:val="40"/>
        </w:rPr>
      </w:pPr>
    </w:p>
    <w:p w:rsidR="003044C5" w:rsidRPr="00D032BB" w:rsidRDefault="003044C5" w:rsidP="00D032BB">
      <w:pPr>
        <w:pStyle w:val="Heading2"/>
        <w:rPr>
          <w:color w:val="FF0000"/>
          <w:sz w:val="40"/>
          <w:szCs w:val="40"/>
        </w:rPr>
      </w:pPr>
      <w:r w:rsidRPr="00D032BB">
        <w:rPr>
          <w:color w:val="FF0000"/>
          <w:sz w:val="40"/>
          <w:szCs w:val="40"/>
        </w:rPr>
        <w:t>10.1.2 Configuring integration flows in Java</w:t>
      </w:r>
    </w:p>
    <w:p w:rsidR="003044C5" w:rsidRDefault="003044C5">
      <w:pPr>
        <w:rPr>
          <w:sz w:val="40"/>
          <w:szCs w:val="40"/>
        </w:rPr>
      </w:pPr>
    </w:p>
    <w:p w:rsidR="003044C5" w:rsidRPr="00D032BB" w:rsidRDefault="003044C5" w:rsidP="00D032BB">
      <w:pPr>
        <w:pStyle w:val="Heading2"/>
        <w:rPr>
          <w:color w:val="FF0000"/>
          <w:sz w:val="40"/>
          <w:szCs w:val="40"/>
        </w:rPr>
      </w:pPr>
      <w:r w:rsidRPr="00D032BB">
        <w:rPr>
          <w:color w:val="FF0000"/>
          <w:sz w:val="40"/>
          <w:szCs w:val="40"/>
        </w:rPr>
        <w:lastRenderedPageBreak/>
        <w:t>10.1.3 Using Spring Integration’s DSL configuration</w:t>
      </w:r>
    </w:p>
    <w:p w:rsidR="003044C5" w:rsidRDefault="003044C5">
      <w:pPr>
        <w:rPr>
          <w:sz w:val="40"/>
          <w:szCs w:val="40"/>
        </w:rPr>
      </w:pPr>
    </w:p>
    <w:p w:rsidR="003044C5" w:rsidRDefault="003044C5" w:rsidP="00D032B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10.2 Surveying the Spring Integration landscape</w:t>
      </w:r>
    </w:p>
    <w:p w:rsidR="003044C5" w:rsidRDefault="003044C5">
      <w:pPr>
        <w:rPr>
          <w:sz w:val="40"/>
          <w:szCs w:val="40"/>
        </w:rPr>
      </w:pPr>
    </w:p>
    <w:p w:rsidR="003044C5" w:rsidRPr="00D032BB" w:rsidRDefault="003044C5" w:rsidP="00D032BB">
      <w:pPr>
        <w:pStyle w:val="Heading2"/>
        <w:rPr>
          <w:color w:val="FF0000"/>
          <w:sz w:val="40"/>
          <w:szCs w:val="40"/>
        </w:rPr>
      </w:pPr>
      <w:r w:rsidRPr="00D032BB">
        <w:rPr>
          <w:color w:val="FF0000"/>
          <w:sz w:val="40"/>
          <w:szCs w:val="40"/>
        </w:rPr>
        <w:t>10.2.1 Message channels</w:t>
      </w:r>
    </w:p>
    <w:p w:rsidR="003044C5" w:rsidRDefault="003044C5">
      <w:pPr>
        <w:rPr>
          <w:sz w:val="40"/>
          <w:szCs w:val="40"/>
        </w:rPr>
      </w:pPr>
    </w:p>
    <w:p w:rsidR="003044C5" w:rsidRPr="00D032BB" w:rsidRDefault="003044C5" w:rsidP="00D032BB">
      <w:pPr>
        <w:pStyle w:val="Heading2"/>
        <w:rPr>
          <w:color w:val="FF0000"/>
          <w:sz w:val="40"/>
          <w:szCs w:val="40"/>
        </w:rPr>
      </w:pPr>
      <w:r w:rsidRPr="00D032BB">
        <w:rPr>
          <w:color w:val="FF0000"/>
          <w:sz w:val="40"/>
          <w:szCs w:val="40"/>
        </w:rPr>
        <w:t>10.2.2 Filters</w:t>
      </w:r>
    </w:p>
    <w:p w:rsidR="003044C5" w:rsidRDefault="003044C5">
      <w:pPr>
        <w:rPr>
          <w:sz w:val="40"/>
          <w:szCs w:val="40"/>
        </w:rPr>
      </w:pPr>
    </w:p>
    <w:p w:rsidR="003044C5" w:rsidRPr="00D032BB" w:rsidRDefault="003044C5" w:rsidP="00D032BB">
      <w:pPr>
        <w:pStyle w:val="Heading2"/>
        <w:rPr>
          <w:color w:val="FF0000"/>
          <w:sz w:val="40"/>
          <w:szCs w:val="40"/>
        </w:rPr>
      </w:pPr>
      <w:r w:rsidRPr="00D032BB">
        <w:rPr>
          <w:color w:val="FF0000"/>
          <w:sz w:val="40"/>
          <w:szCs w:val="40"/>
        </w:rPr>
        <w:t>10.2.3 Transformers</w:t>
      </w:r>
    </w:p>
    <w:p w:rsidR="003044C5" w:rsidRDefault="003044C5">
      <w:pPr>
        <w:rPr>
          <w:sz w:val="40"/>
          <w:szCs w:val="40"/>
        </w:rPr>
      </w:pPr>
    </w:p>
    <w:p w:rsidR="003044C5" w:rsidRPr="00D032BB" w:rsidRDefault="003044C5" w:rsidP="00D032BB">
      <w:pPr>
        <w:pStyle w:val="Heading2"/>
        <w:rPr>
          <w:color w:val="FF0000"/>
          <w:sz w:val="40"/>
          <w:szCs w:val="40"/>
        </w:rPr>
      </w:pPr>
      <w:r w:rsidRPr="00D032BB">
        <w:rPr>
          <w:color w:val="FF0000"/>
          <w:sz w:val="40"/>
          <w:szCs w:val="40"/>
        </w:rPr>
        <w:t>10.2.4 Routers</w:t>
      </w:r>
    </w:p>
    <w:p w:rsidR="003044C5" w:rsidRDefault="003044C5">
      <w:pPr>
        <w:rPr>
          <w:sz w:val="40"/>
          <w:szCs w:val="40"/>
        </w:rPr>
      </w:pPr>
    </w:p>
    <w:p w:rsidR="003044C5" w:rsidRPr="00D032BB" w:rsidRDefault="003044C5" w:rsidP="00D032BB">
      <w:pPr>
        <w:pStyle w:val="Heading2"/>
        <w:rPr>
          <w:color w:val="FF0000"/>
          <w:sz w:val="40"/>
          <w:szCs w:val="40"/>
        </w:rPr>
      </w:pPr>
      <w:r w:rsidRPr="00D032BB">
        <w:rPr>
          <w:color w:val="FF0000"/>
          <w:sz w:val="40"/>
          <w:szCs w:val="40"/>
        </w:rPr>
        <w:t>10.2.5 Splitters</w:t>
      </w:r>
    </w:p>
    <w:p w:rsidR="003044C5" w:rsidRDefault="003044C5">
      <w:pPr>
        <w:rPr>
          <w:sz w:val="40"/>
          <w:szCs w:val="40"/>
        </w:rPr>
      </w:pPr>
    </w:p>
    <w:p w:rsidR="003044C5" w:rsidRPr="00D032BB" w:rsidRDefault="003044C5" w:rsidP="00D032BB">
      <w:pPr>
        <w:pStyle w:val="Heading2"/>
        <w:rPr>
          <w:color w:val="FF0000"/>
          <w:sz w:val="40"/>
          <w:szCs w:val="40"/>
        </w:rPr>
      </w:pPr>
      <w:r w:rsidRPr="00D032BB">
        <w:rPr>
          <w:color w:val="FF0000"/>
          <w:sz w:val="40"/>
          <w:szCs w:val="40"/>
        </w:rPr>
        <w:t>10.2.6 Service activators</w:t>
      </w:r>
    </w:p>
    <w:p w:rsidR="003044C5" w:rsidRDefault="003044C5">
      <w:pPr>
        <w:rPr>
          <w:sz w:val="40"/>
          <w:szCs w:val="40"/>
        </w:rPr>
      </w:pPr>
    </w:p>
    <w:p w:rsidR="003044C5" w:rsidRPr="00D032BB" w:rsidRDefault="003044C5" w:rsidP="00D032BB">
      <w:pPr>
        <w:pStyle w:val="Heading2"/>
        <w:rPr>
          <w:color w:val="FF0000"/>
          <w:sz w:val="40"/>
          <w:szCs w:val="40"/>
        </w:rPr>
      </w:pPr>
      <w:r w:rsidRPr="00D032BB">
        <w:rPr>
          <w:color w:val="FF0000"/>
          <w:sz w:val="40"/>
          <w:szCs w:val="40"/>
        </w:rPr>
        <w:t>10.2.7 Gateways</w:t>
      </w:r>
    </w:p>
    <w:p w:rsidR="003044C5" w:rsidRDefault="003044C5">
      <w:pPr>
        <w:rPr>
          <w:sz w:val="40"/>
          <w:szCs w:val="40"/>
        </w:rPr>
      </w:pPr>
    </w:p>
    <w:p w:rsidR="003044C5" w:rsidRPr="00D032BB" w:rsidRDefault="003044C5" w:rsidP="00D032BB">
      <w:pPr>
        <w:pStyle w:val="Heading2"/>
        <w:rPr>
          <w:color w:val="FF0000"/>
          <w:sz w:val="40"/>
          <w:szCs w:val="40"/>
        </w:rPr>
      </w:pPr>
      <w:r w:rsidRPr="00D032BB">
        <w:rPr>
          <w:color w:val="FF0000"/>
          <w:sz w:val="40"/>
          <w:szCs w:val="40"/>
        </w:rPr>
        <w:t>10.2.8 Channel adapters</w:t>
      </w:r>
    </w:p>
    <w:p w:rsidR="003044C5" w:rsidRDefault="003044C5">
      <w:pPr>
        <w:rPr>
          <w:sz w:val="40"/>
          <w:szCs w:val="40"/>
        </w:rPr>
      </w:pPr>
    </w:p>
    <w:p w:rsidR="003044C5" w:rsidRPr="00D032BB" w:rsidRDefault="003044C5" w:rsidP="00D032BB">
      <w:pPr>
        <w:pStyle w:val="Heading2"/>
        <w:rPr>
          <w:color w:val="FF0000"/>
          <w:sz w:val="40"/>
          <w:szCs w:val="40"/>
        </w:rPr>
      </w:pPr>
      <w:r w:rsidRPr="00D032BB">
        <w:rPr>
          <w:color w:val="FF0000"/>
          <w:sz w:val="40"/>
          <w:szCs w:val="40"/>
        </w:rPr>
        <w:lastRenderedPageBreak/>
        <w:t>10.2.9 Endpoint modules</w:t>
      </w:r>
    </w:p>
    <w:p w:rsidR="003044C5" w:rsidRDefault="003044C5">
      <w:pPr>
        <w:rPr>
          <w:sz w:val="40"/>
          <w:szCs w:val="40"/>
        </w:rPr>
      </w:pPr>
    </w:p>
    <w:p w:rsidR="003044C5" w:rsidRDefault="003044C5" w:rsidP="00D032B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10.3 Creating an email integration flow</w:t>
      </w:r>
    </w:p>
    <w:p w:rsidR="003044C5" w:rsidRDefault="003044C5">
      <w:pPr>
        <w:rPr>
          <w:sz w:val="40"/>
          <w:szCs w:val="40"/>
        </w:rPr>
      </w:pPr>
    </w:p>
    <w:p w:rsidR="003044C5" w:rsidRDefault="003044C5" w:rsidP="00D032B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-Summary</w:t>
      </w:r>
    </w:p>
    <w:p w:rsidR="003044C5" w:rsidRDefault="003044C5">
      <w:pPr>
        <w:rPr>
          <w:sz w:val="40"/>
          <w:szCs w:val="40"/>
        </w:rPr>
      </w:pPr>
    </w:p>
    <w:p w:rsidR="003044C5" w:rsidRPr="003044C5" w:rsidRDefault="003044C5">
      <w:pPr>
        <w:rPr>
          <w:sz w:val="40"/>
          <w:szCs w:val="40"/>
        </w:rPr>
      </w:pPr>
    </w:p>
    <w:sectPr w:rsidR="003044C5" w:rsidRPr="00304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A9"/>
    <w:rsid w:val="0001763D"/>
    <w:rsid w:val="002926EA"/>
    <w:rsid w:val="003044C5"/>
    <w:rsid w:val="00741203"/>
    <w:rsid w:val="00C41BA9"/>
    <w:rsid w:val="00D032BB"/>
    <w:rsid w:val="00D50929"/>
    <w:rsid w:val="00F9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C9298"/>
  <w15:chartTrackingRefBased/>
  <w15:docId w15:val="{9B9D1CC4-AFA0-4DDC-9990-E5A9A6B23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2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2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32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2025-01-16T17:09:00Z</dcterms:created>
  <dcterms:modified xsi:type="dcterms:W3CDTF">2025-01-16T18:22:00Z</dcterms:modified>
</cp:coreProperties>
</file>