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FE" w:rsidRDefault="001C5245" w:rsidP="0066220C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6. Working with configuration properties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1"/>
        <w:rPr>
          <w:sz w:val="40"/>
          <w:szCs w:val="40"/>
        </w:rPr>
      </w:pPr>
      <w:r w:rsidRPr="0066220C">
        <w:rPr>
          <w:sz w:val="40"/>
          <w:szCs w:val="40"/>
        </w:rPr>
        <w:t>6.1 Fine-</w:t>
      </w:r>
      <w:proofErr w:type="spellStart"/>
      <w:r w:rsidRPr="0066220C">
        <w:rPr>
          <w:sz w:val="40"/>
          <w:szCs w:val="40"/>
        </w:rPr>
        <w:t>tunning</w:t>
      </w:r>
      <w:proofErr w:type="spellEnd"/>
      <w:r w:rsidRPr="0066220C">
        <w:rPr>
          <w:sz w:val="40"/>
          <w:szCs w:val="40"/>
        </w:rPr>
        <w:t xml:space="preserve"> </w:t>
      </w:r>
      <w:proofErr w:type="spellStart"/>
      <w:r w:rsidRPr="0066220C">
        <w:rPr>
          <w:sz w:val="40"/>
          <w:szCs w:val="40"/>
        </w:rPr>
        <w:t>autoconfiguration</w:t>
      </w:r>
      <w:proofErr w:type="spellEnd"/>
      <w:r w:rsidRPr="0066220C">
        <w:rPr>
          <w:sz w:val="40"/>
          <w:szCs w:val="40"/>
        </w:rPr>
        <w:t xml:space="preserve"> </w:t>
      </w:r>
    </w:p>
    <w:p w:rsidR="001C5245" w:rsidRDefault="0066220C">
      <w:pPr>
        <w:rPr>
          <w:sz w:val="40"/>
          <w:szCs w:val="40"/>
        </w:rPr>
      </w:pPr>
      <w:r>
        <w:rPr>
          <w:sz w:val="40"/>
          <w:szCs w:val="40"/>
        </w:rPr>
        <w:t>-Kinds of configuration in Spring:</w:t>
      </w:r>
    </w:p>
    <w:p w:rsidR="0066220C" w:rsidRDefault="0066220C">
      <w:pPr>
        <w:rPr>
          <w:sz w:val="40"/>
          <w:szCs w:val="40"/>
        </w:rPr>
      </w:pPr>
      <w:r w:rsidRPr="0066220C">
        <w:rPr>
          <w:noProof/>
          <w:sz w:val="40"/>
          <w:szCs w:val="40"/>
        </w:rPr>
        <w:drawing>
          <wp:inline distT="0" distB="0" distL="0" distR="0" wp14:anchorId="6A86230C" wp14:editId="67F913BE">
            <wp:extent cx="5544324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765317">
      <w:pPr>
        <w:rPr>
          <w:sz w:val="40"/>
          <w:szCs w:val="40"/>
        </w:rPr>
      </w:pPr>
      <w:r>
        <w:rPr>
          <w:sz w:val="40"/>
          <w:szCs w:val="40"/>
        </w:rPr>
        <w:t xml:space="preserve">In Spring’s XML and Java configuration, these 2 types of configurations are often declared explicitly in the same place. </w:t>
      </w:r>
    </w:p>
    <w:p w:rsidR="00765317" w:rsidRDefault="00765317">
      <w:pPr>
        <w:rPr>
          <w:sz w:val="40"/>
          <w:szCs w:val="40"/>
        </w:rPr>
      </w:pPr>
      <w:r>
        <w:rPr>
          <w:sz w:val="40"/>
          <w:szCs w:val="40"/>
        </w:rPr>
        <w:t>-In Java configuration, a @Bean method instantiate a bean and then set values to its properties:</w:t>
      </w:r>
    </w:p>
    <w:p w:rsidR="00765317" w:rsidRDefault="00765317">
      <w:pPr>
        <w:rPr>
          <w:sz w:val="40"/>
          <w:szCs w:val="40"/>
        </w:rPr>
      </w:pPr>
      <w:r w:rsidRPr="00765317">
        <w:rPr>
          <w:noProof/>
          <w:sz w:val="40"/>
          <w:szCs w:val="40"/>
        </w:rPr>
        <w:drawing>
          <wp:inline distT="0" distB="0" distL="0" distR="0" wp14:anchorId="376485C1" wp14:editId="41E0BFD1">
            <wp:extent cx="4220164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76531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Autoconfiguration</w:t>
      </w:r>
      <w:proofErr w:type="spellEnd"/>
      <w:r>
        <w:rPr>
          <w:sz w:val="40"/>
          <w:szCs w:val="40"/>
        </w:rPr>
        <w:t xml:space="preserve"> makes this method unnecessary. If H2 dependency is available in runtime </w:t>
      </w:r>
      <w:proofErr w:type="spellStart"/>
      <w:r>
        <w:rPr>
          <w:sz w:val="40"/>
          <w:szCs w:val="40"/>
        </w:rPr>
        <w:t>classpath</w:t>
      </w:r>
      <w:proofErr w:type="spellEnd"/>
      <w:r>
        <w:rPr>
          <w:sz w:val="40"/>
          <w:szCs w:val="40"/>
        </w:rPr>
        <w:t xml:space="preserve">, SB automatically creates in Spring application context an </w:t>
      </w:r>
      <w:proofErr w:type="spellStart"/>
      <w:r>
        <w:rPr>
          <w:sz w:val="40"/>
          <w:szCs w:val="40"/>
        </w:rPr>
        <w:t>DataSource</w:t>
      </w:r>
      <w:proofErr w:type="spellEnd"/>
      <w:r>
        <w:rPr>
          <w:sz w:val="40"/>
          <w:szCs w:val="40"/>
        </w:rPr>
        <w:t xml:space="preserve"> bean.</w:t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lastRenderedPageBreak/>
        <w:t>6.1.1 Understanding Spring’s environment abstraction</w:t>
      </w:r>
    </w:p>
    <w:p w:rsidR="001C5245" w:rsidRDefault="00765317">
      <w:pPr>
        <w:rPr>
          <w:sz w:val="40"/>
          <w:szCs w:val="40"/>
        </w:rPr>
      </w:pPr>
      <w:r>
        <w:rPr>
          <w:sz w:val="40"/>
          <w:szCs w:val="40"/>
        </w:rPr>
        <w:t>-Spring environment abstraction is one-stop shop for any configurable property. It abstracts the origins of properties so that beans needing those properties can consume them from Spring. Spring environment pulls from several property sources + aggregates them into a single source from which Spring beans can be injected.</w:t>
      </w:r>
    </w:p>
    <w:p w:rsidR="00765317" w:rsidRDefault="00765317">
      <w:pPr>
        <w:rPr>
          <w:sz w:val="40"/>
          <w:szCs w:val="40"/>
        </w:rPr>
      </w:pPr>
      <w:r w:rsidRPr="00765317">
        <w:rPr>
          <w:noProof/>
          <w:sz w:val="40"/>
          <w:szCs w:val="40"/>
        </w:rPr>
        <w:drawing>
          <wp:inline distT="0" distB="0" distL="0" distR="0" wp14:anchorId="10FD623E" wp14:editId="3E06D2C8">
            <wp:extent cx="2915057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765317">
      <w:pPr>
        <w:rPr>
          <w:sz w:val="40"/>
          <w:szCs w:val="40"/>
        </w:rPr>
      </w:pPr>
      <w:r w:rsidRPr="00765317">
        <w:rPr>
          <w:noProof/>
          <w:sz w:val="40"/>
          <w:szCs w:val="40"/>
        </w:rPr>
        <w:drawing>
          <wp:inline distT="0" distB="0" distL="0" distR="0" wp14:anchorId="3C52EF72" wp14:editId="1F533EA4">
            <wp:extent cx="4818490" cy="3177599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060" cy="31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-The beans that are automatically configured by SB are all configurable by properties drawn from Spring environment. </w:t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+Example: change default port 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lastRenderedPageBreak/>
        <w:drawing>
          <wp:inline distT="0" distB="0" distL="0" distR="0" wp14:anchorId="0970E360" wp14:editId="19EC74B7">
            <wp:extent cx="1238423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 w:rsidRPr="00965407">
        <w:rPr>
          <w:noProof/>
          <w:sz w:val="40"/>
          <w:szCs w:val="40"/>
        </w:rPr>
        <w:drawing>
          <wp:inline distT="0" distB="0" distL="0" distR="0" wp14:anchorId="18893B71" wp14:editId="78CEBE42">
            <wp:extent cx="905001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+Use command-line argument: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6104678A" wp14:editId="38DE0A1E">
            <wp:extent cx="4391638" cy="133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+Set it one time as an OS environment variable: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18C1C731" wp14:editId="07D59052">
            <wp:extent cx="1876687" cy="1524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6.1.2 Configuring a data source</w:t>
      </w:r>
    </w:p>
    <w:p w:rsidR="001C5245" w:rsidRDefault="00965407">
      <w:pPr>
        <w:rPr>
          <w:sz w:val="40"/>
          <w:szCs w:val="40"/>
        </w:rPr>
      </w:pPr>
      <w:r>
        <w:rPr>
          <w:sz w:val="40"/>
          <w:szCs w:val="40"/>
        </w:rPr>
        <w:t>-Configure URL and credentials for database: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37DC4EB9" wp14:editId="5DF94D28">
            <wp:extent cx="3086531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+If there’s a problem, set driver class: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2EA2DB90" wp14:editId="3274E84F">
            <wp:extent cx="3286584" cy="90500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+SB uses this connection data when </w:t>
      </w:r>
      <w:proofErr w:type="spellStart"/>
      <w:r>
        <w:rPr>
          <w:sz w:val="40"/>
          <w:szCs w:val="40"/>
        </w:rPr>
        <w:t>autoconfiguring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DataSource</w:t>
      </w:r>
      <w:proofErr w:type="spellEnd"/>
      <w:r>
        <w:rPr>
          <w:sz w:val="40"/>
          <w:szCs w:val="40"/>
        </w:rPr>
        <w:t xml:space="preserve"> bean. This bean will be pooled using </w:t>
      </w:r>
      <w:proofErr w:type="spellStart"/>
      <w:r>
        <w:rPr>
          <w:sz w:val="40"/>
          <w:szCs w:val="40"/>
        </w:rPr>
        <w:t>HikariCP</w:t>
      </w:r>
      <w:proofErr w:type="spellEnd"/>
      <w:r>
        <w:rPr>
          <w:sz w:val="40"/>
          <w:szCs w:val="40"/>
        </w:rPr>
        <w:t xml:space="preserve"> connection pool if it’s available on </w:t>
      </w:r>
      <w:proofErr w:type="spellStart"/>
      <w:r>
        <w:rPr>
          <w:sz w:val="40"/>
          <w:szCs w:val="40"/>
        </w:rPr>
        <w:t>classpath</w:t>
      </w:r>
      <w:proofErr w:type="spellEnd"/>
      <w:r>
        <w:rPr>
          <w:sz w:val="40"/>
          <w:szCs w:val="40"/>
        </w:rPr>
        <w:t>. If not, SB looks for and uses one of 2 other implementations: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07526A43" wp14:editId="7C27F3DF">
            <wp:extent cx="2314898" cy="35247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-Specify the database initialization scripts to run: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lastRenderedPageBreak/>
        <w:drawing>
          <wp:inline distT="0" distB="0" distL="0" distR="0" wp14:anchorId="4BA962AA" wp14:editId="0A8DAC08">
            <wp:extent cx="2010056" cy="137179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+Instead, configure data source in Java Naming and Directory Interface JNDI (</w:t>
      </w:r>
      <w:hyperlink r:id="rId16" w:history="1">
        <w:r w:rsidRPr="003F3398">
          <w:rPr>
            <w:rStyle w:val="Hyperlink"/>
            <w:sz w:val="40"/>
            <w:szCs w:val="40"/>
          </w:rPr>
          <w:t>http://mng.bz/MvEo</w:t>
        </w:r>
      </w:hyperlink>
      <w:r>
        <w:rPr>
          <w:sz w:val="40"/>
          <w:szCs w:val="40"/>
        </w:rPr>
        <w:t>).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7DA17480" wp14:editId="60671D38">
            <wp:extent cx="3410426" cy="4477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6.1.3 Configuring the embedded server</w:t>
      </w:r>
    </w:p>
    <w:p w:rsidR="001C5245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-Set the servlet container’s port by </w:t>
      </w:r>
      <w:proofErr w:type="spellStart"/>
      <w:proofErr w:type="gramStart"/>
      <w:r>
        <w:rPr>
          <w:sz w:val="40"/>
          <w:szCs w:val="40"/>
        </w:rPr>
        <w:t>server.port</w:t>
      </w:r>
      <w:proofErr w:type="spellEnd"/>
      <w:proofErr w:type="gramEnd"/>
      <w:r>
        <w:rPr>
          <w:sz w:val="40"/>
          <w:szCs w:val="40"/>
        </w:rPr>
        <w:t>. Start randomly chosen available port:</w:t>
      </w:r>
      <w:r w:rsidRPr="00965407">
        <w:rPr>
          <w:noProof/>
        </w:rPr>
        <w:t xml:space="preserve"> </w:t>
      </w:r>
      <w:r w:rsidRPr="00965407">
        <w:rPr>
          <w:noProof/>
          <w:sz w:val="40"/>
          <w:szCs w:val="40"/>
        </w:rPr>
        <w:drawing>
          <wp:inline distT="0" distB="0" distL="0" distR="0" wp14:anchorId="003FBAF3" wp14:editId="4C2B7F75">
            <wp:extent cx="762106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-One of the most common things to do with underlying container is to set it up to handle HTTPS requests:</w:t>
      </w:r>
      <w:r>
        <w:rPr>
          <w:sz w:val="40"/>
          <w:szCs w:val="40"/>
        </w:rPr>
        <w:br/>
        <w:t xml:space="preserve">+Create a </w:t>
      </w:r>
      <w:proofErr w:type="spellStart"/>
      <w:r>
        <w:rPr>
          <w:sz w:val="40"/>
          <w:szCs w:val="40"/>
        </w:rPr>
        <w:t>keystore</w:t>
      </w:r>
      <w:proofErr w:type="spellEnd"/>
      <w:r>
        <w:rPr>
          <w:sz w:val="40"/>
          <w:szCs w:val="40"/>
        </w:rPr>
        <w:t xml:space="preserve"> using JDK’s </w:t>
      </w:r>
      <w:proofErr w:type="spellStart"/>
      <w:r>
        <w:rPr>
          <w:sz w:val="40"/>
          <w:szCs w:val="40"/>
        </w:rPr>
        <w:t>keytool</w:t>
      </w:r>
      <w:proofErr w:type="spellEnd"/>
      <w:r>
        <w:rPr>
          <w:sz w:val="40"/>
          <w:szCs w:val="40"/>
        </w:rPr>
        <w:t xml:space="preserve"> command-line: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23F89314" wp14:editId="33E08B5E">
            <wp:extent cx="4810796" cy="15242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C7" w:rsidRDefault="008F3BC7">
      <w:pPr>
        <w:rPr>
          <w:sz w:val="40"/>
          <w:szCs w:val="40"/>
        </w:rPr>
      </w:pPr>
      <w:r>
        <w:rPr>
          <w:sz w:val="40"/>
          <w:szCs w:val="40"/>
        </w:rPr>
        <w:t xml:space="preserve">You’ll be asked several questions (name, </w:t>
      </w:r>
      <w:proofErr w:type="spellStart"/>
      <w:r>
        <w:rPr>
          <w:sz w:val="40"/>
          <w:szCs w:val="40"/>
        </w:rPr>
        <w:t>orga</w:t>
      </w:r>
      <w:proofErr w:type="spellEnd"/>
      <w:r>
        <w:rPr>
          <w:sz w:val="40"/>
          <w:szCs w:val="40"/>
        </w:rPr>
        <w:t>, pass)</w:t>
      </w:r>
    </w:p>
    <w:p w:rsidR="008F3BC7" w:rsidRDefault="008F3BC7">
      <w:pPr>
        <w:rPr>
          <w:sz w:val="40"/>
          <w:szCs w:val="40"/>
        </w:rPr>
      </w:pPr>
      <w:r>
        <w:rPr>
          <w:sz w:val="40"/>
          <w:szCs w:val="40"/>
        </w:rPr>
        <w:t xml:space="preserve">+Set properties to enable HTTPS on command-line or </w:t>
      </w:r>
      <w:proofErr w:type="spellStart"/>
      <w:r>
        <w:rPr>
          <w:sz w:val="40"/>
          <w:szCs w:val="40"/>
        </w:rPr>
        <w:t>application.yml</w:t>
      </w:r>
      <w:proofErr w:type="spellEnd"/>
      <w:r>
        <w:rPr>
          <w:sz w:val="40"/>
          <w:szCs w:val="40"/>
        </w:rPr>
        <w:t>:</w:t>
      </w:r>
    </w:p>
    <w:p w:rsidR="008F3BC7" w:rsidRDefault="008F3BC7">
      <w:pPr>
        <w:rPr>
          <w:sz w:val="40"/>
          <w:szCs w:val="40"/>
        </w:rPr>
      </w:pPr>
      <w:r w:rsidRPr="008F3BC7">
        <w:rPr>
          <w:noProof/>
          <w:sz w:val="40"/>
          <w:szCs w:val="40"/>
        </w:rPr>
        <w:drawing>
          <wp:inline distT="0" distB="0" distL="0" distR="0" wp14:anchorId="06B63F40" wp14:editId="3A5208A8">
            <wp:extent cx="3057952" cy="90500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lastRenderedPageBreak/>
        <w:t>6.1.4 Configuring logging</w:t>
      </w:r>
    </w:p>
    <w:p w:rsidR="001C5245" w:rsidRDefault="00530084">
      <w:pPr>
        <w:rPr>
          <w:sz w:val="40"/>
          <w:szCs w:val="40"/>
        </w:rPr>
      </w:pPr>
      <w:r>
        <w:rPr>
          <w:sz w:val="40"/>
          <w:szCs w:val="40"/>
        </w:rPr>
        <w:t>-Most apps provide some form of logging. If app doesn’t log anything, the libraries will log their activity.</w:t>
      </w:r>
    </w:p>
    <w:p w:rsidR="00530084" w:rsidRDefault="00530084">
      <w:pPr>
        <w:rPr>
          <w:sz w:val="40"/>
          <w:szCs w:val="40"/>
        </w:rPr>
      </w:pPr>
      <w:r>
        <w:rPr>
          <w:sz w:val="40"/>
          <w:szCs w:val="40"/>
        </w:rPr>
        <w:t xml:space="preserve">-By default, SB configures logging via </w:t>
      </w:r>
      <w:proofErr w:type="spellStart"/>
      <w:r w:rsidRPr="00530084">
        <w:rPr>
          <w:b/>
          <w:sz w:val="40"/>
          <w:szCs w:val="40"/>
        </w:rPr>
        <w:t>Logback</w:t>
      </w:r>
      <w:proofErr w:type="spellEnd"/>
      <w:r>
        <w:rPr>
          <w:sz w:val="40"/>
          <w:szCs w:val="40"/>
        </w:rPr>
        <w:t xml:space="preserve"> (</w:t>
      </w:r>
      <w:hyperlink r:id="rId21" w:history="1">
        <w:r w:rsidRPr="000A03F7">
          <w:rPr>
            <w:rStyle w:val="Hyperlink"/>
            <w:sz w:val="40"/>
            <w:szCs w:val="40"/>
          </w:rPr>
          <w:t>http://logback.qos.ch/</w:t>
        </w:r>
      </w:hyperlink>
      <w:r>
        <w:rPr>
          <w:sz w:val="40"/>
          <w:szCs w:val="40"/>
        </w:rPr>
        <w:t xml:space="preserve">). </w:t>
      </w:r>
    </w:p>
    <w:p w:rsidR="005D31FE" w:rsidRDefault="005D31FE">
      <w:pPr>
        <w:rPr>
          <w:sz w:val="40"/>
          <w:szCs w:val="40"/>
        </w:rPr>
      </w:pPr>
      <w:r w:rsidRPr="005D31FE">
        <w:rPr>
          <w:sz w:val="40"/>
          <w:szCs w:val="40"/>
        </w:rPr>
        <w:drawing>
          <wp:inline distT="0" distB="0" distL="0" distR="0" wp14:anchorId="324A3830" wp14:editId="7C5DE14E">
            <wp:extent cx="5125165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84" w:rsidRDefault="00530084">
      <w:pPr>
        <w:rPr>
          <w:sz w:val="40"/>
          <w:szCs w:val="40"/>
        </w:rPr>
      </w:pPr>
      <w:r>
        <w:rPr>
          <w:sz w:val="40"/>
          <w:szCs w:val="40"/>
        </w:rPr>
        <w:t>-For fu</w:t>
      </w:r>
      <w:r w:rsidR="00E72073">
        <w:rPr>
          <w:sz w:val="40"/>
          <w:szCs w:val="40"/>
        </w:rPr>
        <w:t xml:space="preserve">ll control over the logging configuration, you can create a logback.xml file at the root of </w:t>
      </w:r>
      <w:proofErr w:type="spellStart"/>
      <w:r w:rsidR="00E72073">
        <w:rPr>
          <w:sz w:val="40"/>
          <w:szCs w:val="40"/>
        </w:rPr>
        <w:t>classspath</w:t>
      </w:r>
      <w:proofErr w:type="spellEnd"/>
      <w:r w:rsidR="00E72073">
        <w:rPr>
          <w:sz w:val="40"/>
          <w:szCs w:val="40"/>
        </w:rPr>
        <w:t xml:space="preserve"> (resources):</w:t>
      </w:r>
    </w:p>
    <w:p w:rsidR="00E72073" w:rsidRDefault="00E72073">
      <w:pPr>
        <w:rPr>
          <w:sz w:val="40"/>
          <w:szCs w:val="40"/>
        </w:rPr>
      </w:pPr>
      <w:r w:rsidRPr="00E72073">
        <w:rPr>
          <w:sz w:val="40"/>
          <w:szCs w:val="40"/>
        </w:rPr>
        <w:drawing>
          <wp:inline distT="0" distB="0" distL="0" distR="0" wp14:anchorId="4C55F41C" wp14:editId="66F80829">
            <wp:extent cx="5239481" cy="19814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E" w:rsidRDefault="005D31FE">
      <w:pPr>
        <w:rPr>
          <w:sz w:val="40"/>
          <w:szCs w:val="40"/>
        </w:rPr>
      </w:pPr>
      <w:r w:rsidRPr="005D31FE">
        <w:rPr>
          <w:sz w:val="40"/>
          <w:szCs w:val="40"/>
        </w:rPr>
        <w:drawing>
          <wp:inline distT="0" distB="0" distL="0" distR="0" wp14:anchorId="47BF2620" wp14:editId="418EF900">
            <wp:extent cx="5125165" cy="94310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6.1.5 Using special property values</w:t>
      </w:r>
    </w:p>
    <w:p w:rsidR="001C5245" w:rsidRDefault="001C5245">
      <w:pPr>
        <w:rPr>
          <w:sz w:val="40"/>
          <w:szCs w:val="40"/>
        </w:rPr>
      </w:pPr>
    </w:p>
    <w:p w:rsidR="001C5245" w:rsidRDefault="001C5245" w:rsidP="0066220C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6.2 Creating your own configuration properties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6.2.1 Defining configuration property holders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6.2.2 Declaring configuration property metadata</w:t>
      </w:r>
    </w:p>
    <w:p w:rsidR="001C5245" w:rsidRDefault="001C5245">
      <w:pPr>
        <w:rPr>
          <w:sz w:val="40"/>
          <w:szCs w:val="40"/>
        </w:rPr>
      </w:pPr>
    </w:p>
    <w:p w:rsidR="001C5245" w:rsidRDefault="001C5245" w:rsidP="0066220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6.3 Configuring with profiles 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6.3.1 Defining profile-specific properties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 xml:space="preserve">6.3.2 Activating profiles </w:t>
      </w:r>
    </w:p>
    <w:p w:rsidR="0066220C" w:rsidRDefault="0066220C">
      <w:pPr>
        <w:rPr>
          <w:sz w:val="40"/>
          <w:szCs w:val="40"/>
        </w:rPr>
      </w:pPr>
    </w:p>
    <w:p w:rsidR="0066220C" w:rsidRPr="0066220C" w:rsidRDefault="0066220C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6.3.3 Conditionally creating beans with profiles</w:t>
      </w:r>
    </w:p>
    <w:p w:rsidR="0066220C" w:rsidRDefault="0066220C">
      <w:pPr>
        <w:rPr>
          <w:sz w:val="40"/>
          <w:szCs w:val="40"/>
        </w:rPr>
      </w:pPr>
    </w:p>
    <w:p w:rsidR="0066220C" w:rsidRDefault="0066220C" w:rsidP="0066220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66220C" w:rsidRDefault="0066220C">
      <w:pPr>
        <w:rPr>
          <w:sz w:val="40"/>
          <w:szCs w:val="40"/>
        </w:rPr>
      </w:pPr>
    </w:p>
    <w:p w:rsidR="0066220C" w:rsidRPr="001C5245" w:rsidRDefault="0066220C">
      <w:pPr>
        <w:rPr>
          <w:sz w:val="40"/>
          <w:szCs w:val="40"/>
        </w:rPr>
      </w:pPr>
    </w:p>
    <w:sectPr w:rsidR="0066220C" w:rsidRPr="001C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2A"/>
    <w:rsid w:val="001C5245"/>
    <w:rsid w:val="00530084"/>
    <w:rsid w:val="005D31FE"/>
    <w:rsid w:val="0066220C"/>
    <w:rsid w:val="006A562A"/>
    <w:rsid w:val="00765317"/>
    <w:rsid w:val="008F3BC7"/>
    <w:rsid w:val="00965407"/>
    <w:rsid w:val="00CC15FB"/>
    <w:rsid w:val="00D50929"/>
    <w:rsid w:val="00E72073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80FA0-F345-4417-A01C-E1B79497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://logback.qos.ch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mng.bz/MvEo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2025-01-04T19:33:00Z</dcterms:created>
  <dcterms:modified xsi:type="dcterms:W3CDTF">2025-01-05T07:40:00Z</dcterms:modified>
</cp:coreProperties>
</file>