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1939EA" w:rsidRDefault="00F70899" w14:paraId="42AF5D81" w14:textId="77777777">
      <w:pPr>
        <w:pStyle w:val="Title"/>
        <w:jc w:val="center"/>
      </w:pPr>
      <w:r>
        <w:t>Project CS-301: Electric Vehicle Range Prediction</w:t>
      </w:r>
    </w:p>
    <w:p w:rsidR="001939EA" w:rsidRDefault="00F70899" w14:paraId="5CA2FF6B" w14:textId="3A33EBF9">
      <w:pPr>
        <w:jc w:val="center"/>
      </w:pPr>
      <w:r>
        <w:t xml:space="preserve">Author: </w:t>
      </w:r>
      <w:r w:rsidR="006F2F56">
        <w:t xml:space="preserve">Arda Ayna, Neel Patel, Jake </w:t>
      </w:r>
      <w:r w:rsidRPr="006F2F56" w:rsidR="006F2F56">
        <w:t>Neibart</w:t>
      </w:r>
      <w:r w:rsidR="006F2F56">
        <w:t>, Edison Mak</w:t>
      </w:r>
    </w:p>
    <w:p w:rsidR="001939EA" w:rsidRDefault="00F70899" w14:paraId="742D98BD" w14:textId="77777777">
      <w:pPr>
        <w:pStyle w:val="Heading2"/>
      </w:pPr>
      <w:r>
        <w:t>1. Problem Definition and Objective</w:t>
      </w:r>
    </w:p>
    <w:p w:rsidR="001939EA" w:rsidRDefault="00F70899" w14:paraId="144987F1" w14:textId="77777777">
      <w:r>
        <w:t>As the automotive industry shifts toward sustainable energy, understanding the specific variables that influence modern Electric Vehicle (EV) battery range is critical. The objective of this project is to build a robust machine learning pipeline that can accurately predict the electric range of a vehicle based on its specific attributes (such as Make, Model Year, and Base MSRP) and deploy this predictive model into a fully interactive web dashboard.</w:t>
      </w:r>
    </w:p>
    <w:p w:rsidR="001939EA" w:rsidRDefault="00F70899" w14:paraId="63F0F700" w14:textId="77777777">
      <w:pPr>
        <w:pStyle w:val="Heading2"/>
      </w:pPr>
      <w:r>
        <w:t>2. Dataset Description and Preprocessing Steps</w:t>
      </w:r>
    </w:p>
    <w:p w:rsidR="001939EA" w:rsidRDefault="00F70899" w14:paraId="2E409BA9" w14:textId="77777777">
      <w:r>
        <w:t>The dataset contains specifications for various electric vehicles. To ensure mathematical accuracy for the machine learning algorithms, the following preprocessing steps were applied:</w:t>
      </w:r>
    </w:p>
    <w:p w:rsidR="001939EA" w:rsidRDefault="00F70899" w14:paraId="7FA06201" w14:textId="77777777">
      <w:pPr>
        <w:pStyle w:val="ListBullet"/>
        <w:rPr/>
      </w:pPr>
      <w:r w:rsidRPr="484F2AA1" w:rsidR="6F1E08B8">
        <w:rPr>
          <w:b w:val="1"/>
          <w:bCs w:val="1"/>
        </w:rPr>
        <w:t xml:space="preserve">Handling Missing Data: </w:t>
      </w:r>
      <w:r w:rsidR="6F1E08B8">
        <w:rPr/>
        <w:t>Rows with missing categorical data (County, City, Make, Model) were removed to prevent skewed representations.</w:t>
      </w:r>
    </w:p>
    <w:p w:rsidR="001939EA" w:rsidRDefault="00F70899" w14:paraId="46DCC8BC" w14:textId="77777777">
      <w:pPr>
        <w:pStyle w:val="ListBullet"/>
        <w:rPr/>
      </w:pPr>
      <w:r w:rsidRPr="484F2AA1" w:rsidR="6F1E08B8">
        <w:rPr>
          <w:b w:val="1"/>
          <w:bCs w:val="1"/>
        </w:rPr>
        <w:t xml:space="preserve">Data Cleaning: </w:t>
      </w:r>
      <w:r w:rsidR="6F1E08B8">
        <w:rPr/>
        <w:t>Duplicate entries were dropped. Domain knowledge was applied to filter out logical errors, specifically removing vehicles with an Electric Range of 0 or a Model Year set beyond 2025.</w:t>
      </w:r>
    </w:p>
    <w:p w:rsidR="001939EA" w:rsidRDefault="00F70899" w14:paraId="1F0D9E41" w14:textId="77777777">
      <w:pPr>
        <w:pStyle w:val="ListBullet"/>
        <w:rPr/>
      </w:pPr>
      <w:r w:rsidRPr="484F2AA1" w:rsidR="6F1E08B8">
        <w:rPr>
          <w:b w:val="1"/>
          <w:bCs w:val="1"/>
        </w:rPr>
        <w:t xml:space="preserve">Encoding &amp; Scaling: </w:t>
      </w:r>
      <w:r w:rsidR="6F1E08B8">
        <w:rPr/>
        <w:t>Handled automatically via a Scikit-Learn Pipeline. A ColumnTransformer applied a SimpleImputer and OneHotEncoder to categorical features, and a median imputer with a StandardScaler to numerical features.</w:t>
      </w:r>
    </w:p>
    <w:p w:rsidR="001939EA" w:rsidRDefault="00F70899" w14:paraId="687CE1CD" w14:textId="77777777">
      <w:pPr>
        <w:pStyle w:val="Heading2"/>
      </w:pPr>
      <w:r>
        <w:t>3. Exploratory Data Analysis (EDA)</w:t>
      </w:r>
    </w:p>
    <w:p w:rsidR="001939EA" w:rsidRDefault="006F2F56" w14:paraId="11238F4D" w14:textId="01B48ED9">
      <w:r w:rsidRPr="006F2F56">
        <w:drawing>
          <wp:inline distT="0" distB="0" distL="0" distR="0" wp14:anchorId="02C2B350" wp14:editId="420158A2">
            <wp:extent cx="4613031" cy="2005921"/>
            <wp:effectExtent l="76200" t="76200" r="130810" b="128270"/>
            <wp:docPr id="132365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59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5418" cy="20156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F70899">
        <w:t>Visualizations were generated to uncover underlying data patterns:</w:t>
      </w:r>
    </w:p>
    <w:p w:rsidR="001939EA" w:rsidRDefault="00F70899" w14:paraId="1C3D340C" w14:textId="77777777">
      <w:pPr>
        <w:pStyle w:val="ListBullet"/>
        <w:rPr/>
      </w:pPr>
      <w:r w:rsidRPr="484F2AA1" w:rsidR="6F1E08B8">
        <w:rPr>
          <w:b w:val="1"/>
          <w:bCs w:val="1"/>
        </w:rPr>
        <w:t xml:space="preserve">Numerical Trends: </w:t>
      </w:r>
      <w:r w:rsidR="6F1E08B8">
        <w:rPr/>
        <w:t>A scatter plot of Model Year vs. Electric Range highlighted the historical progression and recent exponential growth of battery technology.</w:t>
      </w:r>
    </w:p>
    <w:p w:rsidR="001939EA" w:rsidRDefault="00F70899" w14:paraId="7302773D" w14:textId="77777777">
      <w:pPr>
        <w:pStyle w:val="ListBullet"/>
        <w:rPr/>
      </w:pPr>
      <w:r w:rsidRPr="484F2AA1" w:rsidR="6F1E08B8">
        <w:rPr>
          <w:b w:val="1"/>
          <w:bCs w:val="1"/>
        </w:rPr>
        <w:t xml:space="preserve">Categorical Distributions: </w:t>
      </w:r>
      <w:r w:rsidR="6F1E08B8">
        <w:rPr/>
        <w:t>Box plots filtering for the Top 10 Vehicle Makes revealed the distribution and outliers among top manufacturers, demonstrating clear variations in average range capabilities between brands.</w:t>
      </w:r>
    </w:p>
    <w:p w:rsidR="001939EA" w:rsidRDefault="00F70899" w14:paraId="40A558EB" w14:textId="77777777">
      <w:pPr>
        <w:pStyle w:val="ListBullet"/>
        <w:rPr/>
      </w:pPr>
      <w:r w:rsidRPr="484F2AA1" w:rsidR="6F1E08B8">
        <w:rPr>
          <w:b w:val="1"/>
          <w:bCs w:val="1"/>
        </w:rPr>
        <w:t xml:space="preserve">Correlations: </w:t>
      </w:r>
      <w:r w:rsidR="6F1E08B8">
        <w:rPr/>
        <w:t>A correlation matrix confirmed the relationships between numerical features, specifically evaluating how variables like Base MSRP correlate with battery capacity.</w:t>
      </w:r>
    </w:p>
    <w:p w:rsidR="001939EA" w:rsidRDefault="00F70899" w14:paraId="22510FA8" w14:textId="77777777">
      <w:pPr>
        <w:pStyle w:val="Heading2"/>
      </w:pPr>
      <w:r>
        <w:t>4. Model Selection and Justification</w:t>
      </w:r>
    </w:p>
    <w:p w:rsidR="001939EA" w:rsidRDefault="00F70899" w14:paraId="1AD2632B" w14:textId="77777777">
      <w:r>
        <w:t>To establish a performance floor, a Multiple Linear Regression model was trained first. However, linear models often struggle to capture the complex, non-linear relationships inherent in manufacturing data. To optimize performance, two advanced models were selected:</w:t>
      </w:r>
    </w:p>
    <w:p w:rsidR="001939EA" w:rsidRDefault="00F70899" w14:paraId="143338DF" w14:textId="77777777">
      <w:pPr>
        <w:pStyle w:val="ListNumber"/>
      </w:pPr>
      <w:r>
        <w:rPr>
          <w:b/>
        </w:rPr>
        <w:t xml:space="preserve">Polynomial Regression: </w:t>
      </w:r>
      <w:r>
        <w:t>Selected to explicitly handle feature engineering by applying a degree-2 transformation, allowing the algorithm to capture the curved, non-linear growth in range over recent model years.</w:t>
      </w:r>
    </w:p>
    <w:p w:rsidR="001939EA" w:rsidRDefault="00F70899" w14:paraId="0C198B19" w14:textId="77777777">
      <w:pPr>
        <w:pStyle w:val="ListNumber"/>
      </w:pPr>
      <w:r>
        <w:rPr>
          <w:b/>
        </w:rPr>
        <w:t xml:space="preserve">Random Forest Regressor: </w:t>
      </w:r>
      <w:r>
        <w:t>Selected for its Ensemble Learning capabilities. Decision trees naturally handle the massive dimensionality introduced by one-hot encoding dozens of car makes and resist overfitting better than standard linear models.</w:t>
      </w:r>
    </w:p>
    <w:p w:rsidR="001939EA" w:rsidRDefault="00F70899" w14:paraId="4AF9E784" w14:textId="77777777">
      <w:pPr>
        <w:pStyle w:val="Heading2"/>
      </w:pPr>
      <w:r>
        <w:t>5. Evaluation Metrics and Performance Comparison</w:t>
      </w:r>
    </w:p>
    <w:p w:rsidR="006F2F56" w:rsidRDefault="006F2F56" w14:paraId="6C190CDD" w14:textId="4EDFCC78">
      <w:pPr>
        <w:rPr>
          <w:i/>
        </w:rPr>
      </w:pPr>
      <w:r w:rsidRPr="006F2F56">
        <w:rPr>
          <w:i/>
        </w:rPr>
        <w:drawing>
          <wp:inline distT="0" distB="0" distL="0" distR="0" wp14:anchorId="4809E63B" wp14:editId="48B1B5BD">
            <wp:extent cx="4542692" cy="1825489"/>
            <wp:effectExtent l="76200" t="76200" r="125095" b="137160"/>
            <wp:docPr id="103397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77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7621" cy="18355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939EA" w:rsidRDefault="00F70899" w14:paraId="073F5BCE" w14:textId="5047C338">
      <w:r>
        <w:t>The models were evaluated using two primary metrics:</w:t>
      </w:r>
    </w:p>
    <w:p w:rsidR="001939EA" w:rsidRDefault="00F70899" w14:paraId="24B1B04D" w14:textId="77777777">
      <w:pPr>
        <w:pStyle w:val="ListBullet"/>
        <w:rPr/>
      </w:pPr>
      <w:r w:rsidRPr="484F2AA1" w:rsidR="6F1E08B8">
        <w:rPr>
          <w:b w:val="1"/>
          <w:bCs w:val="1"/>
        </w:rPr>
        <w:t xml:space="preserve">R-squared (R²): </w:t>
      </w:r>
      <w:r w:rsidR="6F1E08B8">
        <w:rPr/>
        <w:t>To measure the proportion of variance in the electric range explained by the features (Higher is better).</w:t>
      </w:r>
    </w:p>
    <w:p w:rsidR="001939EA" w:rsidRDefault="00F70899" w14:paraId="4FC531DE" w14:textId="77777777">
      <w:pPr>
        <w:pStyle w:val="ListBullet"/>
        <w:rPr/>
      </w:pPr>
      <w:r w:rsidRPr="484F2AA1" w:rsidR="6F1E08B8">
        <w:rPr>
          <w:b w:val="1"/>
          <w:bCs w:val="1"/>
        </w:rPr>
        <w:t xml:space="preserve">Root Mean Squared Error (RMSE): </w:t>
      </w:r>
      <w:r w:rsidR="6F1E08B8">
        <w:rPr/>
        <w:t>To measure the average prediction error in actual miles (Lower is better).</w:t>
      </w:r>
    </w:p>
    <w:p w:rsidR="001939EA" w:rsidRDefault="00F70899" w14:paraId="5B16FED1" w14:textId="77777777">
      <w:r>
        <w:t xml:space="preserve">GridSearchCV was utilized with 5-fold cross-validation to tune the Random Forest's hyperparameters (n_estimators, max_depth, min_samples_split). When compared </w:t>
      </w:r>
      <w:r>
        <w:lastRenderedPageBreak/>
        <w:t>visually, the Tuned Random Forest significantly outperformed both the Baseline Linear and Polynomial models, yielding the highest R² score and the lowest RMSE.</w:t>
      </w:r>
    </w:p>
    <w:p w:rsidR="001939EA" w:rsidRDefault="00F70899" w14:paraId="1C3A8AB8" w14:textId="77777777">
      <w:pPr>
        <w:pStyle w:val="Heading2"/>
      </w:pPr>
      <w:r>
        <w:t>6. Final Model Choice with Reasoning</w:t>
      </w:r>
    </w:p>
    <w:p w:rsidR="001939EA" w:rsidRDefault="00F70899" w14:paraId="0CE872D0" w14:textId="77777777">
      <w:r>
        <w:t>The Tuned Random Forest Regressor was chosen as the final production model.</w:t>
      </w:r>
    </w:p>
    <w:p w:rsidR="001939EA" w:rsidRDefault="00F70899" w14:paraId="4C89515B" w14:textId="77777777">
      <w:pPr>
        <w:pStyle w:val="ListBullet"/>
        <w:rPr/>
      </w:pPr>
      <w:r w:rsidRPr="484F2AA1" w:rsidR="6F1E08B8">
        <w:rPr>
          <w:b w:val="1"/>
          <w:bCs w:val="1"/>
        </w:rPr>
        <w:t xml:space="preserve">Strengths: </w:t>
      </w:r>
      <w:r w:rsidR="6F1E08B8">
        <w:rPr/>
        <w:t>It expertly handles high-cardinality categorical data (like the various car 'Makes') and naturally captures non-linear relationships without requiring manual polynomial transformations.</w:t>
      </w:r>
    </w:p>
    <w:p w:rsidR="001939EA" w:rsidRDefault="00F70899" w14:paraId="4B02E7F3" w14:textId="77777777">
      <w:pPr>
        <w:pStyle w:val="ListBullet"/>
        <w:rPr/>
      </w:pPr>
      <w:r w:rsidRPr="484F2AA1" w:rsidR="6F1E08B8">
        <w:rPr>
          <w:b w:val="1"/>
          <w:bCs w:val="1"/>
        </w:rPr>
        <w:t xml:space="preserve">Limitations: </w:t>
      </w:r>
      <w:r w:rsidR="6F1E08B8">
        <w:rPr/>
        <w:t>It is computationally heavier than a linear model and acts as a "black box," making it difficult to extract the exact mathematical equation used for a specific prediction.</w:t>
      </w:r>
    </w:p>
    <w:p w:rsidR="001939EA" w:rsidRDefault="00F70899" w14:paraId="49893197" w14:textId="77777777">
      <w:pPr>
        <w:pStyle w:val="ListBullet"/>
        <w:rPr/>
      </w:pPr>
      <w:r w:rsidRPr="484F2AA1" w:rsidR="6F1E08B8">
        <w:rPr>
          <w:b w:val="1"/>
          <w:bCs w:val="1"/>
        </w:rPr>
        <w:t xml:space="preserve">Trade-offs: </w:t>
      </w:r>
      <w:r w:rsidR="6F1E08B8">
        <w:rPr/>
        <w:t>We traded a small amount of model interpretability (which a basic linear model provides) in exchange for a massive increase in predictive accuracy and generalizability to new data.</w:t>
      </w:r>
    </w:p>
    <w:p w:rsidR="001939EA" w:rsidRDefault="00F70899" w14:paraId="2F403F4E" w14:textId="77777777">
      <w:pPr>
        <w:pStyle w:val="Heading2"/>
      </w:pPr>
      <w:r>
        <w:t>7. Deployed Application URL</w:t>
      </w:r>
    </w:p>
    <w:p w:rsidR="6F1E08B8" w:rsidP="484F2AA1" w:rsidRDefault="6F1E08B8" w14:paraId="0C0A2D0F" w14:textId="08DC0A8F">
      <w:pPr>
        <w:pStyle w:val="ListBullet"/>
        <w:rPr>
          <w:color w:val="auto"/>
        </w:rPr>
      </w:pPr>
      <w:r w:rsidRPr="484F2AA1" w:rsidR="6F1E08B8">
        <w:rPr>
          <w:b w:val="1"/>
          <w:bCs w:val="1"/>
          <w:color w:val="auto"/>
        </w:rPr>
        <w:t xml:space="preserve">Application Link: </w:t>
      </w:r>
      <w:r w:rsidRPr="484F2AA1" w:rsidR="25393218">
        <w:rPr>
          <w:color w:val="auto"/>
        </w:rPr>
        <w:t xml:space="preserve"> </w:t>
      </w:r>
      <w:r w:rsidRPr="484F2AA1" w:rsidR="2EF1F039">
        <w:rPr>
          <w:color w:val="auto"/>
        </w:rPr>
        <w:t>https://ev-ml-predictor-742874600981.us-central1.run.app</w:t>
      </w:r>
    </w:p>
    <w:p w:rsidR="001939EA" w:rsidRDefault="00F70899" w14:paraId="1D3AEDE1" w14:textId="4E2E766A">
      <w:pPr>
        <w:pStyle w:val="ListBullet"/>
        <w:rPr/>
      </w:pPr>
      <w:r w:rsidRPr="484F2AA1" w:rsidR="6F1E08B8">
        <w:rPr>
          <w:b w:val="1"/>
          <w:bCs w:val="1"/>
        </w:rPr>
        <w:t xml:space="preserve">Deployment Details: </w:t>
      </w:r>
      <w:r w:rsidR="6F1E08B8">
        <w:rPr/>
        <w:t>The final Random Forest pipeline was successfully deployed into an interactive Dash web application, allowing users to perform dynamic EDA and input raw vehicle specifications to receive real-time, live-encoded electric range predictions.</w:t>
      </w:r>
      <w:r w:rsidR="3AC7FBAA">
        <w:rPr/>
        <w:t xml:space="preserve"> The website may take around 30 seconds to launch on </w:t>
      </w:r>
      <w:r w:rsidR="3AC7FBAA">
        <w:rPr/>
        <w:t>initial</w:t>
      </w:r>
      <w:r w:rsidR="3AC7FBAA">
        <w:rPr/>
        <w:t xml:space="preserve"> access, after which the upload file button will appear.</w:t>
      </w:r>
    </w:p>
    <w:sectPr w:rsidR="001939EA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6f6dd7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532114188">
    <w:abstractNumId w:val="8"/>
  </w:num>
  <w:num w:numId="2" w16cid:durableId="76677761">
    <w:abstractNumId w:val="6"/>
  </w:num>
  <w:num w:numId="3" w16cid:durableId="2126387581">
    <w:abstractNumId w:val="5"/>
  </w:num>
  <w:num w:numId="4" w16cid:durableId="336856040">
    <w:abstractNumId w:val="4"/>
  </w:num>
  <w:num w:numId="5" w16cid:durableId="1521822822">
    <w:abstractNumId w:val="7"/>
  </w:num>
  <w:num w:numId="6" w16cid:durableId="69738231">
    <w:abstractNumId w:val="3"/>
  </w:num>
  <w:num w:numId="7" w16cid:durableId="241527553">
    <w:abstractNumId w:val="2"/>
  </w:num>
  <w:num w:numId="8" w16cid:durableId="650332307">
    <w:abstractNumId w:val="1"/>
  </w:num>
  <w:num w:numId="9" w16cid:durableId="83980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9EA"/>
    <w:rsid w:val="0029639D"/>
    <w:rsid w:val="00326F90"/>
    <w:rsid w:val="006F2F56"/>
    <w:rsid w:val="00995A68"/>
    <w:rsid w:val="00AA1D8D"/>
    <w:rsid w:val="00B47730"/>
    <w:rsid w:val="00BD59B8"/>
    <w:rsid w:val="00CB0664"/>
    <w:rsid w:val="00F70899"/>
    <w:rsid w:val="00FC693F"/>
    <w:rsid w:val="016FF6BF"/>
    <w:rsid w:val="25393218"/>
    <w:rsid w:val="2EF1F039"/>
    <w:rsid w:val="3AC7FBAA"/>
    <w:rsid w:val="484F2AA1"/>
    <w:rsid w:val="5AA3B11D"/>
    <w:rsid w:val="6C43E336"/>
    <w:rsid w:val="6F1E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C37733"/>
  <w14:defaultImageDpi w14:val="300"/>
  <w15:docId w15:val="{476DA64B-350F-40C7-9420-ED9CD37B1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Ayna, Arda</lastModifiedBy>
  <revision>3</revision>
  <dcterms:created xsi:type="dcterms:W3CDTF">2026-05-05T15:42:00.0000000Z</dcterms:created>
  <dcterms:modified xsi:type="dcterms:W3CDTF">2026-05-09T00:48:00.1988645Z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87fdf104-394c-493f-bc71-c8efea47ac24</vt:lpwstr>
  </property>
</Properties>
</file>